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80D56" w14:textId="1B648119" w:rsidR="00BF1D7A" w:rsidRDefault="00BF1D7A" w:rsidP="006C7E05">
      <w:pPr>
        <w:pStyle w:val="Heading1"/>
        <w:jc w:val="center"/>
      </w:pPr>
      <w:r w:rsidRPr="00BF1D7A">
        <w:t>Chair's Guide: Schools Disciplinary Panel</w:t>
      </w:r>
    </w:p>
    <w:p w14:paraId="59B45E80" w14:textId="7E4A2C1D" w:rsidR="00BF1D7A" w:rsidRDefault="00BF1D7A" w:rsidP="00BF1D7A">
      <w:pPr>
        <w:rPr>
          <w:rFonts w:ascii="Arial" w:hAnsi="Arial" w:cs="Arial"/>
          <w:sz w:val="24"/>
          <w:szCs w:val="24"/>
        </w:rPr>
      </w:pPr>
      <w:r w:rsidRPr="00BF1D7A">
        <w:rPr>
          <w:rFonts w:ascii="Arial" w:hAnsi="Arial" w:cs="Arial"/>
          <w:sz w:val="24"/>
          <w:szCs w:val="24"/>
        </w:rPr>
        <w:t xml:space="preserve">This </w:t>
      </w:r>
      <w:r>
        <w:rPr>
          <w:rFonts w:ascii="Arial" w:hAnsi="Arial" w:cs="Arial"/>
          <w:sz w:val="24"/>
          <w:szCs w:val="24"/>
        </w:rPr>
        <w:t xml:space="preserve">guide is produced in accordance with the Schools Disciplinary Procedure and Schools Disciplinary Guidance documents, which must be read in conjunction with this guide. </w:t>
      </w:r>
    </w:p>
    <w:p w14:paraId="5EB99BBB" w14:textId="73AD2F2A" w:rsidR="00BF1D7A" w:rsidRPr="00BF1D7A" w:rsidRDefault="00BF1D7A" w:rsidP="00BF1D7A">
      <w:pPr>
        <w:rPr>
          <w:rFonts w:ascii="Arial" w:hAnsi="Arial" w:cs="Arial"/>
          <w:sz w:val="24"/>
          <w:szCs w:val="24"/>
        </w:rPr>
      </w:pPr>
      <w:r>
        <w:rPr>
          <w:rFonts w:ascii="Arial" w:hAnsi="Arial" w:cs="Arial"/>
          <w:sz w:val="24"/>
          <w:szCs w:val="24"/>
        </w:rPr>
        <w:t xml:space="preserve">If you have chaired previous </w:t>
      </w:r>
      <w:r w:rsidR="00250ABD">
        <w:rPr>
          <w:rFonts w:ascii="Arial" w:hAnsi="Arial" w:cs="Arial"/>
          <w:sz w:val="24"/>
          <w:szCs w:val="24"/>
        </w:rPr>
        <w:t>p</w:t>
      </w:r>
      <w:r>
        <w:rPr>
          <w:rFonts w:ascii="Arial" w:hAnsi="Arial" w:cs="Arial"/>
          <w:sz w:val="24"/>
          <w:szCs w:val="24"/>
        </w:rPr>
        <w:t>anels, you will have experience in what to expect and how to handle the situation and this guide may help to reaffirm the expectations.  If this is something new to you, hopefully this quick short guide will help provide you with further confidence</w:t>
      </w:r>
      <w:r w:rsidR="00250ABD">
        <w:rPr>
          <w:rFonts w:ascii="Arial" w:hAnsi="Arial" w:cs="Arial"/>
          <w:sz w:val="24"/>
          <w:szCs w:val="24"/>
        </w:rPr>
        <w:t>.</w:t>
      </w:r>
      <w:r>
        <w:rPr>
          <w:rFonts w:ascii="Arial" w:hAnsi="Arial" w:cs="Arial"/>
          <w:sz w:val="24"/>
          <w:szCs w:val="24"/>
        </w:rPr>
        <w:t xml:space="preserve"> </w:t>
      </w:r>
    </w:p>
    <w:p w14:paraId="2D1C30DF" w14:textId="77777777" w:rsidR="00BF1D7A" w:rsidRPr="00BF1D7A" w:rsidRDefault="00BF1D7A">
      <w:pPr>
        <w:rPr>
          <w:rFonts w:ascii="Arial" w:hAnsi="Arial" w:cs="Arial"/>
          <w:sz w:val="24"/>
          <w:szCs w:val="24"/>
        </w:rPr>
      </w:pPr>
      <w:r w:rsidRPr="00BF1D7A">
        <w:rPr>
          <w:rFonts w:ascii="Arial" w:hAnsi="Arial" w:cs="Arial"/>
          <w:sz w:val="24"/>
          <w:szCs w:val="24"/>
        </w:rPr>
        <w:br w:type="page"/>
      </w:r>
    </w:p>
    <w:p w14:paraId="0E94BE5B" w14:textId="5130604E" w:rsidR="00BF1D7A" w:rsidRPr="00BF1D7A" w:rsidRDefault="00BF1D7A" w:rsidP="006C7E05">
      <w:pPr>
        <w:pStyle w:val="Heading1"/>
        <w:numPr>
          <w:ilvl w:val="0"/>
          <w:numId w:val="10"/>
        </w:numPr>
      </w:pPr>
      <w:r w:rsidRPr="00BF1D7A">
        <w:lastRenderedPageBreak/>
        <w:t>Role of the Chair</w:t>
      </w:r>
    </w:p>
    <w:p w14:paraId="7B575244" w14:textId="77777777" w:rsidR="00BF1D7A" w:rsidRDefault="00BF1D7A" w:rsidP="00BF1D7A">
      <w:pPr>
        <w:rPr>
          <w:rFonts w:ascii="Arial" w:hAnsi="Arial" w:cs="Arial"/>
          <w:sz w:val="24"/>
          <w:szCs w:val="24"/>
        </w:rPr>
      </w:pPr>
      <w:r w:rsidRPr="00BF1D7A">
        <w:rPr>
          <w:rFonts w:ascii="Arial" w:hAnsi="Arial" w:cs="Arial"/>
          <w:sz w:val="24"/>
          <w:szCs w:val="24"/>
        </w:rPr>
        <w:t>As Chair, your role is to ensure the disciplinary hearing is conducted fairly, consistently, and in line with the school's procedures and the principles of natural justice. You are responsible for managing the process, not leading the investigation or acting as an advocate for either party.</w:t>
      </w:r>
    </w:p>
    <w:p w14:paraId="233C6B58" w14:textId="3324D7E6" w:rsidR="00BF1D7A" w:rsidRDefault="00BF1D7A" w:rsidP="00BF1D7A">
      <w:pPr>
        <w:rPr>
          <w:rFonts w:ascii="Arial" w:hAnsi="Arial" w:cs="Arial"/>
          <w:sz w:val="24"/>
          <w:szCs w:val="24"/>
        </w:rPr>
      </w:pPr>
      <w:r>
        <w:rPr>
          <w:rFonts w:ascii="Arial" w:hAnsi="Arial" w:cs="Arial"/>
          <w:sz w:val="24"/>
          <w:szCs w:val="24"/>
        </w:rPr>
        <w:t>The</w:t>
      </w:r>
      <w:r w:rsidR="00250ABD">
        <w:rPr>
          <w:rFonts w:ascii="Arial" w:hAnsi="Arial" w:cs="Arial"/>
          <w:sz w:val="24"/>
          <w:szCs w:val="24"/>
        </w:rPr>
        <w:t>re will be two other</w:t>
      </w:r>
      <w:r>
        <w:rPr>
          <w:rFonts w:ascii="Arial" w:hAnsi="Arial" w:cs="Arial"/>
          <w:sz w:val="24"/>
          <w:szCs w:val="24"/>
        </w:rPr>
        <w:t xml:space="preserve"> </w:t>
      </w:r>
      <w:r w:rsidR="00250ABD">
        <w:rPr>
          <w:rFonts w:ascii="Arial" w:hAnsi="Arial" w:cs="Arial"/>
          <w:sz w:val="24"/>
          <w:szCs w:val="24"/>
        </w:rPr>
        <w:t>p</w:t>
      </w:r>
      <w:r>
        <w:rPr>
          <w:rFonts w:ascii="Arial" w:hAnsi="Arial" w:cs="Arial"/>
          <w:sz w:val="24"/>
          <w:szCs w:val="24"/>
        </w:rPr>
        <w:t xml:space="preserve">anel </w:t>
      </w:r>
      <w:proofErr w:type="gramStart"/>
      <w:r w:rsidR="00250ABD">
        <w:rPr>
          <w:rFonts w:ascii="Arial" w:hAnsi="Arial" w:cs="Arial"/>
          <w:sz w:val="24"/>
          <w:szCs w:val="24"/>
        </w:rPr>
        <w:t>m</w:t>
      </w:r>
      <w:r>
        <w:rPr>
          <w:rFonts w:ascii="Arial" w:hAnsi="Arial" w:cs="Arial"/>
          <w:sz w:val="24"/>
          <w:szCs w:val="24"/>
        </w:rPr>
        <w:t>embers</w:t>
      </w:r>
      <w:proofErr w:type="gramEnd"/>
      <w:r w:rsidR="00250ABD">
        <w:rPr>
          <w:rFonts w:ascii="Arial" w:hAnsi="Arial" w:cs="Arial"/>
          <w:sz w:val="24"/>
          <w:szCs w:val="24"/>
        </w:rPr>
        <w:t xml:space="preserve"> and they</w:t>
      </w:r>
      <w:r>
        <w:rPr>
          <w:rFonts w:ascii="Arial" w:hAnsi="Arial" w:cs="Arial"/>
          <w:sz w:val="24"/>
          <w:szCs w:val="24"/>
        </w:rPr>
        <w:t xml:space="preserve"> should receive the Investigation Report at the same time as the employee, which is at least 10 working days before the </w:t>
      </w:r>
      <w:r w:rsidR="00250ABD">
        <w:rPr>
          <w:rFonts w:ascii="Arial" w:hAnsi="Arial" w:cs="Arial"/>
          <w:sz w:val="24"/>
          <w:szCs w:val="24"/>
        </w:rPr>
        <w:t>h</w:t>
      </w:r>
      <w:r>
        <w:rPr>
          <w:rFonts w:ascii="Arial" w:hAnsi="Arial" w:cs="Arial"/>
          <w:sz w:val="24"/>
          <w:szCs w:val="24"/>
        </w:rPr>
        <w:t xml:space="preserve">earing date. If you have not received it in advance, please contact the School Business Manager or the Headteacher to ensure the documents are with you well in advance of the Hearing. </w:t>
      </w:r>
    </w:p>
    <w:p w14:paraId="5853D15B" w14:textId="21FBB9F2" w:rsidR="00AE0542" w:rsidRPr="0009541F" w:rsidRDefault="0009541F" w:rsidP="006C7E05">
      <w:pPr>
        <w:pStyle w:val="Heading1"/>
        <w:numPr>
          <w:ilvl w:val="0"/>
          <w:numId w:val="10"/>
        </w:numPr>
      </w:pPr>
      <w:r w:rsidRPr="0009541F">
        <w:t>The Role of HR</w:t>
      </w:r>
    </w:p>
    <w:p w14:paraId="1324E42E" w14:textId="447A409D" w:rsidR="0009541F" w:rsidRDefault="0009541F" w:rsidP="0009541F">
      <w:pPr>
        <w:rPr>
          <w:rFonts w:ascii="Arial" w:hAnsi="Arial" w:cs="Arial"/>
          <w:sz w:val="24"/>
          <w:szCs w:val="24"/>
        </w:rPr>
      </w:pPr>
      <w:r>
        <w:rPr>
          <w:rFonts w:ascii="Arial" w:hAnsi="Arial" w:cs="Arial"/>
          <w:sz w:val="24"/>
          <w:szCs w:val="24"/>
        </w:rPr>
        <w:t xml:space="preserve">HR are there to advise the panel on procedure, policy and case law. Note that the outcome of the Hearing is not the decision of HR, this decision is wholly owned by the Panel of Governors. HR are present as an impartial advisor and not as decision maker. </w:t>
      </w:r>
    </w:p>
    <w:p w14:paraId="568C9911" w14:textId="1D9DD569" w:rsidR="003470ED" w:rsidRDefault="003470ED" w:rsidP="0009541F">
      <w:pPr>
        <w:rPr>
          <w:rFonts w:ascii="Arial" w:hAnsi="Arial" w:cs="Arial"/>
          <w:sz w:val="24"/>
          <w:szCs w:val="24"/>
        </w:rPr>
      </w:pPr>
      <w:r>
        <w:rPr>
          <w:rFonts w:ascii="Arial" w:hAnsi="Arial" w:cs="Arial"/>
          <w:sz w:val="24"/>
          <w:szCs w:val="24"/>
        </w:rPr>
        <w:t xml:space="preserve">From previous case law, the over involvement of HR has been cited as unfair. </w:t>
      </w:r>
      <w:proofErr w:type="gramStart"/>
      <w:r>
        <w:rPr>
          <w:rFonts w:ascii="Arial" w:hAnsi="Arial" w:cs="Arial"/>
          <w:sz w:val="24"/>
          <w:szCs w:val="24"/>
        </w:rPr>
        <w:t>Therefore</w:t>
      </w:r>
      <w:proofErr w:type="gramEnd"/>
      <w:r>
        <w:rPr>
          <w:rFonts w:ascii="Arial" w:hAnsi="Arial" w:cs="Arial"/>
          <w:sz w:val="24"/>
          <w:szCs w:val="24"/>
        </w:rPr>
        <w:t xml:space="preserve"> the following principle applies: </w:t>
      </w:r>
    </w:p>
    <w:p w14:paraId="2B53015B" w14:textId="12096201" w:rsidR="0009541F" w:rsidRPr="003470ED" w:rsidRDefault="003470ED" w:rsidP="003470ED">
      <w:r w:rsidRPr="003470ED">
        <w:rPr>
          <w:rFonts w:ascii="Arial" w:hAnsi="Arial" w:cs="Arial"/>
          <w:sz w:val="24"/>
          <w:szCs w:val="24"/>
        </w:rPr>
        <w:t>"HR's role is to provide procedural and legal advice. Findings of fact, assessments of credibility and decisions on culpability must remain with the manager</w:t>
      </w:r>
      <w:r>
        <w:rPr>
          <w:rFonts w:ascii="Arial" w:hAnsi="Arial" w:cs="Arial"/>
          <w:sz w:val="24"/>
          <w:szCs w:val="24"/>
        </w:rPr>
        <w:t xml:space="preserve"> </w:t>
      </w:r>
      <w:proofErr w:type="gramStart"/>
      <w:r>
        <w:rPr>
          <w:rFonts w:ascii="Arial" w:hAnsi="Arial" w:cs="Arial"/>
          <w:sz w:val="24"/>
          <w:szCs w:val="24"/>
        </w:rPr>
        <w:t xml:space="preserve">( Panel) </w:t>
      </w:r>
      <w:r w:rsidRPr="003470ED">
        <w:rPr>
          <w:rFonts w:ascii="Arial" w:hAnsi="Arial" w:cs="Arial"/>
          <w:sz w:val="24"/>
          <w:szCs w:val="24"/>
        </w:rPr>
        <w:t xml:space="preserve"> hearing</w:t>
      </w:r>
      <w:proofErr w:type="gramEnd"/>
      <w:r w:rsidRPr="003470ED">
        <w:rPr>
          <w:rFonts w:ascii="Arial" w:hAnsi="Arial" w:cs="Arial"/>
          <w:sz w:val="24"/>
          <w:szCs w:val="24"/>
        </w:rPr>
        <w:t xml:space="preserve"> the case."</w:t>
      </w:r>
      <w:r>
        <w:rPr>
          <w:rFonts w:ascii="Arial" w:hAnsi="Arial" w:cs="Arial"/>
          <w:sz w:val="24"/>
          <w:szCs w:val="24"/>
        </w:rPr>
        <w:t xml:space="preserve"> </w:t>
      </w:r>
      <w:proofErr w:type="gramStart"/>
      <w:r>
        <w:rPr>
          <w:rFonts w:ascii="Arial" w:hAnsi="Arial" w:cs="Arial"/>
          <w:sz w:val="24"/>
          <w:szCs w:val="24"/>
        </w:rPr>
        <w:t xml:space="preserve">( </w:t>
      </w:r>
      <w:r w:rsidRPr="003470ED">
        <w:rPr>
          <w:rFonts w:ascii="Arial" w:hAnsi="Arial" w:cs="Arial"/>
          <w:sz w:val="24"/>
          <w:szCs w:val="24"/>
        </w:rPr>
        <w:t>Ramphal</w:t>
      </w:r>
      <w:proofErr w:type="gramEnd"/>
      <w:r w:rsidRPr="003470ED">
        <w:rPr>
          <w:rFonts w:ascii="Arial" w:hAnsi="Arial" w:cs="Arial"/>
          <w:sz w:val="24"/>
          <w:szCs w:val="24"/>
        </w:rPr>
        <w:t xml:space="preserve"> v Department for Transport UKEAT/0352/14/DA</w:t>
      </w:r>
      <w:r>
        <w:t xml:space="preserve">) </w:t>
      </w:r>
    </w:p>
    <w:p w14:paraId="5FFBF728" w14:textId="133D68AD" w:rsidR="00BF1D7A" w:rsidRPr="00BF1D7A" w:rsidRDefault="00BF1D7A" w:rsidP="006C7E05">
      <w:pPr>
        <w:pStyle w:val="Heading1"/>
        <w:numPr>
          <w:ilvl w:val="0"/>
          <w:numId w:val="10"/>
        </w:numPr>
      </w:pPr>
      <w:r w:rsidRPr="00BF1D7A">
        <w:t>In advance of the Hearing</w:t>
      </w:r>
    </w:p>
    <w:p w14:paraId="6045AE7E" w14:textId="0AF092BB" w:rsidR="00BF1D7A" w:rsidRPr="00BF1D7A" w:rsidRDefault="00BF1D7A" w:rsidP="006C7E05">
      <w:pPr>
        <w:numPr>
          <w:ilvl w:val="0"/>
          <w:numId w:val="1"/>
        </w:numPr>
        <w:tabs>
          <w:tab w:val="clear" w:pos="720"/>
          <w:tab w:val="num" w:pos="426"/>
        </w:tabs>
        <w:ind w:left="284" w:hanging="284"/>
        <w:rPr>
          <w:rFonts w:ascii="Arial" w:hAnsi="Arial" w:cs="Arial"/>
          <w:sz w:val="24"/>
          <w:szCs w:val="24"/>
        </w:rPr>
      </w:pPr>
      <w:r w:rsidRPr="00BF1D7A">
        <w:rPr>
          <w:rFonts w:ascii="Arial" w:hAnsi="Arial" w:cs="Arial"/>
          <w:sz w:val="24"/>
          <w:szCs w:val="24"/>
        </w:rPr>
        <w:t>Read all papers thoroughly and identify any points requiring clarification.</w:t>
      </w:r>
      <w:r w:rsidR="00250ABD">
        <w:rPr>
          <w:rFonts w:ascii="Arial" w:hAnsi="Arial" w:cs="Arial"/>
          <w:sz w:val="24"/>
          <w:szCs w:val="24"/>
        </w:rPr>
        <w:t xml:space="preserve"> Your role is to objectively consider all evidence presented to you (and only that evidence) and decide whether you believe it is more likely than not that the allegations are proven – and why. When you read the investigation report if you see </w:t>
      </w:r>
      <w:r w:rsidR="0009541F">
        <w:rPr>
          <w:rFonts w:ascii="Arial" w:hAnsi="Arial" w:cs="Arial"/>
          <w:sz w:val="24"/>
          <w:szCs w:val="24"/>
        </w:rPr>
        <w:t>contradictions</w:t>
      </w:r>
      <w:r w:rsidR="00250ABD">
        <w:rPr>
          <w:rFonts w:ascii="Arial" w:hAnsi="Arial" w:cs="Arial"/>
          <w:sz w:val="24"/>
          <w:szCs w:val="24"/>
        </w:rPr>
        <w:t>, gaps or areas to question it is important that you prepare in advance by noting these down.</w:t>
      </w:r>
    </w:p>
    <w:p w14:paraId="6C44065D" w14:textId="3EC93DAD" w:rsidR="00BF1D7A" w:rsidRPr="00BF1D7A" w:rsidRDefault="00BF1D7A" w:rsidP="006C7E05">
      <w:pPr>
        <w:numPr>
          <w:ilvl w:val="0"/>
          <w:numId w:val="1"/>
        </w:numPr>
        <w:tabs>
          <w:tab w:val="clear" w:pos="720"/>
          <w:tab w:val="num" w:pos="426"/>
        </w:tabs>
        <w:ind w:left="284" w:hanging="284"/>
        <w:rPr>
          <w:rFonts w:ascii="Arial" w:hAnsi="Arial" w:cs="Arial"/>
          <w:sz w:val="24"/>
          <w:szCs w:val="24"/>
        </w:rPr>
      </w:pPr>
      <w:r w:rsidRPr="00BF1D7A">
        <w:rPr>
          <w:rFonts w:ascii="Arial" w:hAnsi="Arial" w:cs="Arial"/>
          <w:sz w:val="24"/>
          <w:szCs w:val="24"/>
        </w:rPr>
        <w:t>Familiarise yourself with the school's disciplinary procedure and any relevant policies</w:t>
      </w:r>
      <w:r w:rsidR="00250ABD">
        <w:rPr>
          <w:rFonts w:ascii="Arial" w:hAnsi="Arial" w:cs="Arial"/>
          <w:sz w:val="24"/>
          <w:szCs w:val="24"/>
        </w:rPr>
        <w:t xml:space="preserve"> mentioned in the investigation report</w:t>
      </w:r>
      <w:r w:rsidRPr="00BF1D7A">
        <w:rPr>
          <w:rFonts w:ascii="Arial" w:hAnsi="Arial" w:cs="Arial"/>
          <w:sz w:val="24"/>
          <w:szCs w:val="24"/>
        </w:rPr>
        <w:t>.</w:t>
      </w:r>
      <w:r w:rsidR="00250ABD">
        <w:rPr>
          <w:rFonts w:ascii="Arial" w:hAnsi="Arial" w:cs="Arial"/>
          <w:sz w:val="24"/>
          <w:szCs w:val="24"/>
        </w:rPr>
        <w:t xml:space="preserve"> For </w:t>
      </w:r>
      <w:proofErr w:type="gramStart"/>
      <w:r w:rsidR="00250ABD">
        <w:rPr>
          <w:rFonts w:ascii="Arial" w:hAnsi="Arial" w:cs="Arial"/>
          <w:sz w:val="24"/>
          <w:szCs w:val="24"/>
        </w:rPr>
        <w:t>example</w:t>
      </w:r>
      <w:proofErr w:type="gramEnd"/>
      <w:r w:rsidR="00250ABD">
        <w:rPr>
          <w:rFonts w:ascii="Arial" w:hAnsi="Arial" w:cs="Arial"/>
          <w:sz w:val="24"/>
          <w:szCs w:val="24"/>
        </w:rPr>
        <w:t xml:space="preserve"> the Teachers’ Standards, Code of Conduct or other school policies.</w:t>
      </w:r>
    </w:p>
    <w:p w14:paraId="17710D13" w14:textId="77777777" w:rsidR="006C7E05" w:rsidRDefault="00BF1D7A" w:rsidP="006C7E05">
      <w:pPr>
        <w:numPr>
          <w:ilvl w:val="0"/>
          <w:numId w:val="1"/>
        </w:numPr>
        <w:tabs>
          <w:tab w:val="clear" w:pos="720"/>
          <w:tab w:val="num" w:pos="426"/>
        </w:tabs>
        <w:ind w:left="284" w:hanging="284"/>
        <w:rPr>
          <w:rFonts w:ascii="Arial" w:hAnsi="Arial" w:cs="Arial"/>
          <w:sz w:val="24"/>
          <w:szCs w:val="24"/>
        </w:rPr>
      </w:pPr>
      <w:r w:rsidRPr="00BF1D7A">
        <w:rPr>
          <w:rFonts w:ascii="Arial" w:hAnsi="Arial" w:cs="Arial"/>
          <w:sz w:val="24"/>
          <w:szCs w:val="24"/>
        </w:rPr>
        <w:t>Check that panel members understand their role and have no conflicts of interest.</w:t>
      </w:r>
      <w:r w:rsidR="00250ABD">
        <w:rPr>
          <w:rFonts w:ascii="Arial" w:hAnsi="Arial" w:cs="Arial"/>
          <w:sz w:val="24"/>
          <w:szCs w:val="24"/>
        </w:rPr>
        <w:t xml:space="preserve"> They must have had no prior involvement in the matter and be entirely objective.</w:t>
      </w:r>
      <w:r w:rsidR="006C7E05">
        <w:rPr>
          <w:rFonts w:ascii="Arial" w:hAnsi="Arial" w:cs="Arial"/>
          <w:sz w:val="24"/>
          <w:szCs w:val="24"/>
        </w:rPr>
        <w:t xml:space="preserve"> </w:t>
      </w:r>
    </w:p>
    <w:p w14:paraId="08B521E3" w14:textId="0C32A0BB" w:rsidR="00BF1D7A" w:rsidRDefault="006C7E05"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t xml:space="preserve">Impress upon the other panel members that the duration of the Hearing may be unpredictable, they will need to commit to being there for possibly a few hours, especially for a complex case. If they cannot commit to this, you may need to re-arrange or replace the panel member. </w:t>
      </w:r>
    </w:p>
    <w:p w14:paraId="37083E75" w14:textId="6E059B40" w:rsidR="00BF1D7A" w:rsidRDefault="00BF1D7A"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lastRenderedPageBreak/>
        <w:t xml:space="preserve">Check that the time / date / venue </w:t>
      </w:r>
      <w:proofErr w:type="gramStart"/>
      <w:r>
        <w:rPr>
          <w:rFonts w:ascii="Arial" w:hAnsi="Arial" w:cs="Arial"/>
          <w:sz w:val="24"/>
          <w:szCs w:val="24"/>
        </w:rPr>
        <w:t>have</w:t>
      </w:r>
      <w:proofErr w:type="gramEnd"/>
      <w:r>
        <w:rPr>
          <w:rFonts w:ascii="Arial" w:hAnsi="Arial" w:cs="Arial"/>
          <w:sz w:val="24"/>
          <w:szCs w:val="24"/>
        </w:rPr>
        <w:t xml:space="preserve"> been communicated to all relevant parties. </w:t>
      </w:r>
    </w:p>
    <w:p w14:paraId="724C23C8" w14:textId="0D4CE6E6" w:rsidR="00BF1D7A" w:rsidRPr="00BF1D7A" w:rsidRDefault="00BF1D7A"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t xml:space="preserve">Understand that there may be several people present at the Hearing </w:t>
      </w:r>
      <w:proofErr w:type="gramStart"/>
      <w:r>
        <w:rPr>
          <w:rFonts w:ascii="Arial" w:hAnsi="Arial" w:cs="Arial"/>
          <w:sz w:val="24"/>
          <w:szCs w:val="24"/>
        </w:rPr>
        <w:t>( three</w:t>
      </w:r>
      <w:proofErr w:type="gramEnd"/>
      <w:r>
        <w:rPr>
          <w:rFonts w:ascii="Arial" w:hAnsi="Arial" w:cs="Arial"/>
          <w:sz w:val="24"/>
          <w:szCs w:val="24"/>
        </w:rPr>
        <w:t xml:space="preserve"> governors, investigating officer(</w:t>
      </w:r>
      <w:proofErr w:type="gramStart"/>
      <w:r>
        <w:rPr>
          <w:rFonts w:ascii="Arial" w:hAnsi="Arial" w:cs="Arial"/>
          <w:sz w:val="24"/>
          <w:szCs w:val="24"/>
        </w:rPr>
        <w:t>s)  ,</w:t>
      </w:r>
      <w:proofErr w:type="gramEnd"/>
      <w:r>
        <w:rPr>
          <w:rFonts w:ascii="Arial" w:hAnsi="Arial" w:cs="Arial"/>
          <w:sz w:val="24"/>
          <w:szCs w:val="24"/>
        </w:rPr>
        <w:t xml:space="preserve"> HR Representative</w:t>
      </w:r>
      <w:r w:rsidR="00250ABD">
        <w:rPr>
          <w:rFonts w:ascii="Arial" w:hAnsi="Arial" w:cs="Arial"/>
          <w:sz w:val="24"/>
          <w:szCs w:val="24"/>
        </w:rPr>
        <w:t xml:space="preserve"> to advise the panel</w:t>
      </w:r>
      <w:r>
        <w:rPr>
          <w:rFonts w:ascii="Arial" w:hAnsi="Arial" w:cs="Arial"/>
          <w:sz w:val="24"/>
          <w:szCs w:val="24"/>
        </w:rPr>
        <w:t xml:space="preserve">, employee, Trade Union rep or work </w:t>
      </w:r>
      <w:proofErr w:type="gramStart"/>
      <w:r>
        <w:rPr>
          <w:rFonts w:ascii="Arial" w:hAnsi="Arial" w:cs="Arial"/>
          <w:sz w:val="24"/>
          <w:szCs w:val="24"/>
        </w:rPr>
        <w:t>colleague ,</w:t>
      </w:r>
      <w:proofErr w:type="gramEnd"/>
      <w:r>
        <w:rPr>
          <w:rFonts w:ascii="Arial" w:hAnsi="Arial" w:cs="Arial"/>
          <w:sz w:val="24"/>
          <w:szCs w:val="24"/>
        </w:rPr>
        <w:t xml:space="preserve"> possibly a family member of the employee for moral </w:t>
      </w:r>
      <w:proofErr w:type="gramStart"/>
      <w:r>
        <w:rPr>
          <w:rFonts w:ascii="Arial" w:hAnsi="Arial" w:cs="Arial"/>
          <w:sz w:val="24"/>
          <w:szCs w:val="24"/>
        </w:rPr>
        <w:t>support ,</w:t>
      </w:r>
      <w:proofErr w:type="gramEnd"/>
      <w:r>
        <w:rPr>
          <w:rFonts w:ascii="Arial" w:hAnsi="Arial" w:cs="Arial"/>
          <w:sz w:val="24"/>
          <w:szCs w:val="24"/>
        </w:rPr>
        <w:t xml:space="preserve"> a clerk or note taker </w:t>
      </w:r>
      <w:r w:rsidR="00250ABD">
        <w:rPr>
          <w:rFonts w:ascii="Arial" w:hAnsi="Arial" w:cs="Arial"/>
          <w:sz w:val="24"/>
          <w:szCs w:val="24"/>
        </w:rPr>
        <w:t>and any witness called by the employee or the panel.</w:t>
      </w:r>
    </w:p>
    <w:p w14:paraId="27E1BDEF" w14:textId="21B29CFC" w:rsidR="00BF1D7A" w:rsidRPr="00BF1D7A" w:rsidRDefault="00BF1D7A" w:rsidP="006C7E05">
      <w:pPr>
        <w:numPr>
          <w:ilvl w:val="0"/>
          <w:numId w:val="1"/>
        </w:numPr>
        <w:tabs>
          <w:tab w:val="clear" w:pos="720"/>
          <w:tab w:val="num" w:pos="426"/>
        </w:tabs>
        <w:ind w:left="284" w:hanging="284"/>
        <w:rPr>
          <w:rFonts w:ascii="Arial" w:hAnsi="Arial" w:cs="Arial"/>
          <w:sz w:val="24"/>
          <w:szCs w:val="24"/>
        </w:rPr>
      </w:pPr>
      <w:r w:rsidRPr="00BF1D7A">
        <w:rPr>
          <w:rFonts w:ascii="Arial" w:hAnsi="Arial" w:cs="Arial"/>
          <w:sz w:val="24"/>
          <w:szCs w:val="24"/>
        </w:rPr>
        <w:t xml:space="preserve">Confirm </w:t>
      </w:r>
      <w:r w:rsidR="00250ABD">
        <w:rPr>
          <w:rFonts w:ascii="Arial" w:hAnsi="Arial" w:cs="Arial"/>
          <w:sz w:val="24"/>
          <w:szCs w:val="24"/>
        </w:rPr>
        <w:t xml:space="preserve">with the school </w:t>
      </w:r>
      <w:r w:rsidRPr="00BF1D7A">
        <w:rPr>
          <w:rFonts w:ascii="Arial" w:hAnsi="Arial" w:cs="Arial"/>
          <w:sz w:val="24"/>
          <w:szCs w:val="24"/>
        </w:rPr>
        <w:t>that all parties have received the relevant documentation in advance.</w:t>
      </w:r>
    </w:p>
    <w:p w14:paraId="58A149C0" w14:textId="01AAEF42" w:rsidR="00BF1D7A" w:rsidRDefault="00BF1D7A" w:rsidP="006C7E05">
      <w:pPr>
        <w:numPr>
          <w:ilvl w:val="0"/>
          <w:numId w:val="1"/>
        </w:numPr>
        <w:tabs>
          <w:tab w:val="clear" w:pos="720"/>
          <w:tab w:val="num" w:pos="426"/>
        </w:tabs>
        <w:ind w:left="284" w:hanging="284"/>
        <w:rPr>
          <w:rFonts w:ascii="Arial" w:hAnsi="Arial" w:cs="Arial"/>
          <w:sz w:val="24"/>
          <w:szCs w:val="24"/>
        </w:rPr>
      </w:pPr>
      <w:r w:rsidRPr="00BF1D7A">
        <w:rPr>
          <w:rFonts w:ascii="Arial" w:hAnsi="Arial" w:cs="Arial"/>
          <w:sz w:val="24"/>
          <w:szCs w:val="24"/>
        </w:rPr>
        <w:t>Plan the order of proceedings</w:t>
      </w:r>
      <w:r w:rsidR="00250ABD">
        <w:rPr>
          <w:rFonts w:ascii="Arial" w:hAnsi="Arial" w:cs="Arial"/>
          <w:sz w:val="24"/>
          <w:szCs w:val="24"/>
        </w:rPr>
        <w:t xml:space="preserve"> – click here for an agenda</w:t>
      </w:r>
      <w:r w:rsidR="00961111">
        <w:rPr>
          <w:rFonts w:ascii="Arial" w:hAnsi="Arial" w:cs="Arial"/>
          <w:sz w:val="24"/>
          <w:szCs w:val="24"/>
        </w:rPr>
        <w:t xml:space="preserve"> </w:t>
      </w:r>
    </w:p>
    <w:p w14:paraId="1A4043B5" w14:textId="6D1FD22C" w:rsidR="00BF1D7A" w:rsidRDefault="00BF1D7A"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t>Prepare</w:t>
      </w:r>
      <w:r w:rsidRPr="00BF1D7A">
        <w:rPr>
          <w:rFonts w:ascii="Arial" w:hAnsi="Arial" w:cs="Arial"/>
          <w:sz w:val="24"/>
          <w:szCs w:val="24"/>
        </w:rPr>
        <w:t xml:space="preserve"> key questions</w:t>
      </w:r>
      <w:r>
        <w:rPr>
          <w:rFonts w:ascii="Arial" w:hAnsi="Arial" w:cs="Arial"/>
          <w:sz w:val="24"/>
          <w:szCs w:val="24"/>
        </w:rPr>
        <w:t xml:space="preserve"> to ask of the Investigating Officer and of the employee. Ensure that at the end of the hearing, you will have asked questions that clarifies your understanding of the evidence. </w:t>
      </w:r>
    </w:p>
    <w:p w14:paraId="26C5735B" w14:textId="5B357764" w:rsidR="001266C5" w:rsidRDefault="001266C5"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t xml:space="preserve">Plan the time </w:t>
      </w:r>
      <w:r w:rsidR="00250ABD">
        <w:rPr>
          <w:rFonts w:ascii="Arial" w:hAnsi="Arial" w:cs="Arial"/>
          <w:sz w:val="24"/>
          <w:szCs w:val="24"/>
        </w:rPr>
        <w:t xml:space="preserve">allowed for </w:t>
      </w:r>
      <w:r>
        <w:rPr>
          <w:rFonts w:ascii="Arial" w:hAnsi="Arial" w:cs="Arial"/>
          <w:sz w:val="24"/>
          <w:szCs w:val="24"/>
        </w:rPr>
        <w:t xml:space="preserve">the Hearing in accordance with the number of allegations and the complexity of the case. Allow enough time to ensure that all evidence can be heard, questions asked and there is sufficient time for adjournments if required. </w:t>
      </w:r>
      <w:r w:rsidR="00250ABD">
        <w:rPr>
          <w:rFonts w:ascii="Arial" w:hAnsi="Arial" w:cs="Arial"/>
          <w:sz w:val="24"/>
          <w:szCs w:val="24"/>
        </w:rPr>
        <w:t>It is a serious matter when deciding is an employee keeps or ends their employment with the school and it cannot be rushed.</w:t>
      </w:r>
    </w:p>
    <w:p w14:paraId="6569A149" w14:textId="77777777" w:rsidR="007D03BC" w:rsidRDefault="001266C5"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t xml:space="preserve">Be prepared to make reasonable adjustments if requested by the employee. This may be longer and frequent breaks, giving the employee time to answer and in some instances, issuing the questions in advance of the hearing. </w:t>
      </w:r>
      <w:r w:rsidR="007D03BC">
        <w:rPr>
          <w:rFonts w:ascii="Arial" w:hAnsi="Arial" w:cs="Arial"/>
          <w:sz w:val="24"/>
          <w:szCs w:val="24"/>
        </w:rPr>
        <w:t xml:space="preserve">One adjustment maybe to move the Hearing online via Teams. </w:t>
      </w:r>
    </w:p>
    <w:p w14:paraId="4128B8AD" w14:textId="7FF56A15" w:rsidR="001266C5" w:rsidRDefault="007D03BC"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t xml:space="preserve">If the meeting is on Teams, as Chair you will have to ensure that all parties </w:t>
      </w:r>
      <w:proofErr w:type="gramStart"/>
      <w:r>
        <w:rPr>
          <w:rFonts w:ascii="Arial" w:hAnsi="Arial" w:cs="Arial"/>
          <w:sz w:val="24"/>
          <w:szCs w:val="24"/>
        </w:rPr>
        <w:t xml:space="preserve">have access to a webcam with the camera </w:t>
      </w:r>
      <w:r w:rsidRPr="006C7E05">
        <w:rPr>
          <w:rFonts w:ascii="Arial" w:hAnsi="Arial" w:cs="Arial"/>
          <w:b/>
          <w:bCs/>
          <w:sz w:val="24"/>
          <w:szCs w:val="24"/>
          <w:u w:val="single"/>
        </w:rPr>
        <w:t>on at all times</w:t>
      </w:r>
      <w:proofErr w:type="gramEnd"/>
      <w:r>
        <w:rPr>
          <w:rFonts w:ascii="Arial" w:hAnsi="Arial" w:cs="Arial"/>
          <w:sz w:val="24"/>
          <w:szCs w:val="24"/>
        </w:rPr>
        <w:t xml:space="preserve">. </w:t>
      </w:r>
      <w:r w:rsidR="00250ABD">
        <w:rPr>
          <w:rFonts w:ascii="Arial" w:hAnsi="Arial" w:cs="Arial"/>
          <w:sz w:val="24"/>
          <w:szCs w:val="24"/>
        </w:rPr>
        <w:t>It is not acceptable to conduct a hearing without cameras for any panel member.</w:t>
      </w:r>
    </w:p>
    <w:p w14:paraId="4A7A1CE7" w14:textId="79F26C11" w:rsidR="001266C5" w:rsidRPr="007D03BC" w:rsidRDefault="001266C5" w:rsidP="006C7E05">
      <w:pPr>
        <w:numPr>
          <w:ilvl w:val="0"/>
          <w:numId w:val="1"/>
        </w:numPr>
        <w:tabs>
          <w:tab w:val="clear" w:pos="720"/>
          <w:tab w:val="num" w:pos="426"/>
        </w:tabs>
        <w:ind w:left="284" w:hanging="284"/>
        <w:rPr>
          <w:rFonts w:ascii="Arial" w:hAnsi="Arial" w:cs="Arial"/>
          <w:sz w:val="24"/>
          <w:szCs w:val="24"/>
        </w:rPr>
      </w:pPr>
      <w:r>
        <w:rPr>
          <w:rFonts w:ascii="Arial" w:hAnsi="Arial" w:cs="Arial"/>
          <w:sz w:val="24"/>
          <w:szCs w:val="24"/>
        </w:rPr>
        <w:t xml:space="preserve">Understand that the Trade Union Rep may be asking questions and summarising on behalf of their member. </w:t>
      </w:r>
      <w:r w:rsidR="00250ABD">
        <w:rPr>
          <w:rFonts w:ascii="Arial" w:hAnsi="Arial" w:cs="Arial"/>
          <w:sz w:val="24"/>
          <w:szCs w:val="24"/>
        </w:rPr>
        <w:t>They cannot however answer questions for them.</w:t>
      </w:r>
    </w:p>
    <w:p w14:paraId="2E722DFA" w14:textId="7DB12FD8" w:rsidR="00BF1D7A" w:rsidRPr="001266C5" w:rsidRDefault="006C7E05" w:rsidP="006C7E05">
      <w:pPr>
        <w:pStyle w:val="Heading1"/>
        <w:ind w:firstLine="284"/>
      </w:pPr>
      <w:r>
        <w:t xml:space="preserve">4. </w:t>
      </w:r>
      <w:r w:rsidR="00BF1D7A" w:rsidRPr="001266C5">
        <w:t>The Hearing</w:t>
      </w:r>
    </w:p>
    <w:p w14:paraId="6D5AA4A3" w14:textId="0A55E156" w:rsidR="00BF1D7A" w:rsidRPr="00BF1D7A" w:rsidRDefault="003470ED" w:rsidP="006C7E05">
      <w:pPr>
        <w:pStyle w:val="Heading2"/>
        <w:ind w:firstLine="284"/>
      </w:pPr>
      <w:r>
        <w:t>4</w:t>
      </w:r>
      <w:r w:rsidR="00BF1D7A">
        <w:t xml:space="preserve">.1 </w:t>
      </w:r>
      <w:r w:rsidR="00BF1D7A" w:rsidRPr="00BF1D7A">
        <w:t>Opening the Hearing</w:t>
      </w:r>
    </w:p>
    <w:p w14:paraId="496AF2BB" w14:textId="6564E850" w:rsidR="00BF1D7A" w:rsidRPr="00BF1D7A" w:rsidRDefault="00BF1D7A" w:rsidP="006C7E05">
      <w:pPr>
        <w:numPr>
          <w:ilvl w:val="0"/>
          <w:numId w:val="2"/>
        </w:numPr>
        <w:tabs>
          <w:tab w:val="clear" w:pos="720"/>
          <w:tab w:val="num" w:pos="284"/>
        </w:tabs>
        <w:ind w:hanging="720"/>
        <w:rPr>
          <w:rFonts w:ascii="Arial" w:hAnsi="Arial" w:cs="Arial"/>
          <w:sz w:val="24"/>
          <w:szCs w:val="24"/>
        </w:rPr>
      </w:pPr>
      <w:r w:rsidRPr="00BF1D7A">
        <w:rPr>
          <w:rFonts w:ascii="Arial" w:hAnsi="Arial" w:cs="Arial"/>
          <w:sz w:val="24"/>
          <w:szCs w:val="24"/>
        </w:rPr>
        <w:t>Introduce everyone present</w:t>
      </w:r>
      <w:r w:rsidR="001266C5">
        <w:rPr>
          <w:rFonts w:ascii="Arial" w:hAnsi="Arial" w:cs="Arial"/>
          <w:sz w:val="24"/>
          <w:szCs w:val="24"/>
        </w:rPr>
        <w:t xml:space="preserve"> or allow them to introduce themselves</w:t>
      </w:r>
    </w:p>
    <w:p w14:paraId="26EED0F8" w14:textId="77777777" w:rsidR="00BF1D7A" w:rsidRPr="00BF1D7A" w:rsidRDefault="00BF1D7A" w:rsidP="006C7E05">
      <w:pPr>
        <w:numPr>
          <w:ilvl w:val="0"/>
          <w:numId w:val="2"/>
        </w:numPr>
        <w:tabs>
          <w:tab w:val="clear" w:pos="720"/>
          <w:tab w:val="num" w:pos="284"/>
        </w:tabs>
        <w:ind w:hanging="720"/>
        <w:rPr>
          <w:rFonts w:ascii="Arial" w:hAnsi="Arial" w:cs="Arial"/>
          <w:sz w:val="24"/>
          <w:szCs w:val="24"/>
        </w:rPr>
      </w:pPr>
      <w:r w:rsidRPr="00BF1D7A">
        <w:rPr>
          <w:rFonts w:ascii="Arial" w:hAnsi="Arial" w:cs="Arial"/>
          <w:sz w:val="24"/>
          <w:szCs w:val="24"/>
        </w:rPr>
        <w:t>Explain the purpose of the hearing and how it will be conducted.</w:t>
      </w:r>
    </w:p>
    <w:p w14:paraId="32D37630" w14:textId="77777777" w:rsidR="00BF1D7A" w:rsidRDefault="00BF1D7A" w:rsidP="006C7E05">
      <w:pPr>
        <w:numPr>
          <w:ilvl w:val="0"/>
          <w:numId w:val="2"/>
        </w:numPr>
        <w:tabs>
          <w:tab w:val="clear" w:pos="720"/>
          <w:tab w:val="num" w:pos="284"/>
        </w:tabs>
        <w:ind w:hanging="720"/>
        <w:rPr>
          <w:rFonts w:ascii="Arial" w:hAnsi="Arial" w:cs="Arial"/>
          <w:sz w:val="24"/>
          <w:szCs w:val="24"/>
        </w:rPr>
      </w:pPr>
      <w:r w:rsidRPr="00BF1D7A">
        <w:rPr>
          <w:rFonts w:ascii="Arial" w:hAnsi="Arial" w:cs="Arial"/>
          <w:sz w:val="24"/>
          <w:szCs w:val="24"/>
        </w:rPr>
        <w:t>Confirm that all parties have had access to the paperwork.</w:t>
      </w:r>
    </w:p>
    <w:p w14:paraId="6CB8634F" w14:textId="2D3226BF" w:rsidR="00BF1D7A" w:rsidRDefault="00BF1D7A" w:rsidP="006C7E05">
      <w:pPr>
        <w:numPr>
          <w:ilvl w:val="0"/>
          <w:numId w:val="2"/>
        </w:numPr>
        <w:tabs>
          <w:tab w:val="clear" w:pos="720"/>
          <w:tab w:val="num" w:pos="284"/>
        </w:tabs>
        <w:ind w:hanging="720"/>
        <w:rPr>
          <w:rFonts w:ascii="Arial" w:hAnsi="Arial" w:cs="Arial"/>
          <w:sz w:val="24"/>
          <w:szCs w:val="24"/>
        </w:rPr>
      </w:pPr>
      <w:r>
        <w:rPr>
          <w:rFonts w:ascii="Arial" w:hAnsi="Arial" w:cs="Arial"/>
          <w:sz w:val="24"/>
          <w:szCs w:val="24"/>
        </w:rPr>
        <w:t xml:space="preserve">Confirm no </w:t>
      </w:r>
      <w:r w:rsidR="00961111">
        <w:rPr>
          <w:rFonts w:ascii="Arial" w:hAnsi="Arial" w:cs="Arial"/>
          <w:sz w:val="24"/>
          <w:szCs w:val="24"/>
        </w:rPr>
        <w:t>electronic</w:t>
      </w:r>
      <w:r>
        <w:rPr>
          <w:rFonts w:ascii="Arial" w:hAnsi="Arial" w:cs="Arial"/>
          <w:sz w:val="24"/>
          <w:szCs w:val="24"/>
        </w:rPr>
        <w:t xml:space="preserve"> recording</w:t>
      </w:r>
      <w:r w:rsidR="00961111">
        <w:rPr>
          <w:rFonts w:ascii="Arial" w:hAnsi="Arial" w:cs="Arial"/>
          <w:sz w:val="24"/>
          <w:szCs w:val="24"/>
        </w:rPr>
        <w:t>s</w:t>
      </w:r>
      <w:r>
        <w:rPr>
          <w:rFonts w:ascii="Arial" w:hAnsi="Arial" w:cs="Arial"/>
          <w:sz w:val="24"/>
          <w:szCs w:val="24"/>
        </w:rPr>
        <w:t xml:space="preserve"> are </w:t>
      </w:r>
      <w:r w:rsidR="003921EF">
        <w:rPr>
          <w:rFonts w:ascii="Arial" w:hAnsi="Arial" w:cs="Arial"/>
          <w:sz w:val="24"/>
          <w:szCs w:val="24"/>
        </w:rPr>
        <w:t>permissible</w:t>
      </w:r>
    </w:p>
    <w:p w14:paraId="489977BB" w14:textId="6A5F52F6" w:rsidR="003921EF" w:rsidRDefault="003921EF" w:rsidP="006C7E05">
      <w:pPr>
        <w:numPr>
          <w:ilvl w:val="0"/>
          <w:numId w:val="2"/>
        </w:numPr>
        <w:tabs>
          <w:tab w:val="clear" w:pos="720"/>
          <w:tab w:val="num" w:pos="284"/>
        </w:tabs>
        <w:ind w:hanging="720"/>
        <w:rPr>
          <w:rFonts w:ascii="Arial" w:hAnsi="Arial" w:cs="Arial"/>
          <w:sz w:val="24"/>
          <w:szCs w:val="24"/>
        </w:rPr>
      </w:pPr>
      <w:r>
        <w:rPr>
          <w:rFonts w:ascii="Arial" w:hAnsi="Arial" w:cs="Arial"/>
          <w:sz w:val="24"/>
          <w:szCs w:val="24"/>
        </w:rPr>
        <w:t>Confirm th</w:t>
      </w:r>
      <w:r w:rsidR="007D03BC">
        <w:rPr>
          <w:rFonts w:ascii="Arial" w:hAnsi="Arial" w:cs="Arial"/>
          <w:sz w:val="24"/>
          <w:szCs w:val="24"/>
        </w:rPr>
        <w:t>at</w:t>
      </w:r>
      <w:r>
        <w:rPr>
          <w:rFonts w:ascii="Arial" w:hAnsi="Arial" w:cs="Arial"/>
          <w:sz w:val="24"/>
          <w:szCs w:val="24"/>
        </w:rPr>
        <w:t xml:space="preserve"> you will be following the </w:t>
      </w:r>
      <w:hyperlink r:id="rId5" w:history="1">
        <w:r w:rsidRPr="003921EF">
          <w:rPr>
            <w:rStyle w:val="Hyperlink"/>
            <w:rFonts w:ascii="Arial" w:hAnsi="Arial" w:cs="Arial"/>
            <w:sz w:val="24"/>
            <w:szCs w:val="24"/>
          </w:rPr>
          <w:t>Order of Proceedings</w:t>
        </w:r>
      </w:hyperlink>
      <w:r>
        <w:rPr>
          <w:rFonts w:ascii="Arial" w:hAnsi="Arial" w:cs="Arial"/>
          <w:sz w:val="24"/>
          <w:szCs w:val="24"/>
        </w:rPr>
        <w:t xml:space="preserve"> as per policy</w:t>
      </w:r>
    </w:p>
    <w:p w14:paraId="5059CB07" w14:textId="75075785" w:rsidR="007D03BC" w:rsidRDefault="007D03BC" w:rsidP="006C7E05">
      <w:pPr>
        <w:numPr>
          <w:ilvl w:val="0"/>
          <w:numId w:val="2"/>
        </w:numPr>
        <w:tabs>
          <w:tab w:val="clear" w:pos="720"/>
          <w:tab w:val="num" w:pos="284"/>
        </w:tabs>
        <w:ind w:hanging="720"/>
        <w:rPr>
          <w:rFonts w:ascii="Arial" w:hAnsi="Arial" w:cs="Arial"/>
          <w:sz w:val="24"/>
          <w:szCs w:val="24"/>
        </w:rPr>
      </w:pPr>
      <w:r>
        <w:rPr>
          <w:rFonts w:ascii="Arial" w:hAnsi="Arial" w:cs="Arial"/>
          <w:sz w:val="24"/>
          <w:szCs w:val="24"/>
        </w:rPr>
        <w:t xml:space="preserve">Confirm the allegations and state that the employee will have a fair opportunity to present their case. </w:t>
      </w:r>
    </w:p>
    <w:p w14:paraId="30D7B64E" w14:textId="79848C90" w:rsidR="00AE0542" w:rsidRPr="00BF1D7A" w:rsidRDefault="00AE0542" w:rsidP="006C7E05">
      <w:pPr>
        <w:numPr>
          <w:ilvl w:val="0"/>
          <w:numId w:val="2"/>
        </w:numPr>
        <w:tabs>
          <w:tab w:val="clear" w:pos="720"/>
          <w:tab w:val="num" w:pos="284"/>
        </w:tabs>
        <w:ind w:left="284" w:hanging="284"/>
        <w:rPr>
          <w:rFonts w:ascii="Arial" w:hAnsi="Arial" w:cs="Arial"/>
          <w:sz w:val="24"/>
          <w:szCs w:val="24"/>
        </w:rPr>
      </w:pPr>
      <w:r>
        <w:rPr>
          <w:rFonts w:ascii="Arial" w:hAnsi="Arial" w:cs="Arial"/>
          <w:sz w:val="24"/>
          <w:szCs w:val="24"/>
        </w:rPr>
        <w:lastRenderedPageBreak/>
        <w:t xml:space="preserve">At any point the employee and rep leave the room the investigator needs to leave too. The panel must never speak to one party without the other at any stage of the process on the day. Avoid discussions with the investigator after the hearing as it can appear that collusion is happening and sides are being taken. </w:t>
      </w:r>
    </w:p>
    <w:p w14:paraId="7569DCD6" w14:textId="2FD4609D" w:rsidR="00BF1D7A" w:rsidRPr="006C7E05" w:rsidRDefault="006C7E05" w:rsidP="006C7E05">
      <w:pPr>
        <w:ind w:firstLine="426"/>
        <w:rPr>
          <w:rStyle w:val="Heading2Char"/>
        </w:rPr>
      </w:pPr>
      <w:r w:rsidRPr="006C7E05">
        <w:rPr>
          <w:rStyle w:val="Heading2Char"/>
        </w:rPr>
        <w:t>4.2</w:t>
      </w:r>
      <w:r>
        <w:rPr>
          <w:rFonts w:ascii="Arial" w:hAnsi="Arial" w:cs="Arial"/>
          <w:b/>
          <w:bCs/>
          <w:sz w:val="24"/>
          <w:szCs w:val="24"/>
        </w:rPr>
        <w:t xml:space="preserve"> </w:t>
      </w:r>
      <w:r w:rsidR="00BF1D7A" w:rsidRPr="006C7E05">
        <w:rPr>
          <w:rStyle w:val="Heading2Char"/>
        </w:rPr>
        <w:t>Managing the Process</w:t>
      </w:r>
    </w:p>
    <w:p w14:paraId="7949EFEE" w14:textId="77777777" w:rsidR="00BF1D7A" w:rsidRPr="00BF1D7A" w:rsidRDefault="00BF1D7A" w:rsidP="006C7E05">
      <w:pPr>
        <w:numPr>
          <w:ilvl w:val="0"/>
          <w:numId w:val="3"/>
        </w:numPr>
        <w:tabs>
          <w:tab w:val="clear" w:pos="720"/>
          <w:tab w:val="num" w:pos="284"/>
        </w:tabs>
        <w:ind w:left="284" w:hanging="284"/>
        <w:rPr>
          <w:rFonts w:ascii="Arial" w:hAnsi="Arial" w:cs="Arial"/>
          <w:sz w:val="24"/>
          <w:szCs w:val="24"/>
        </w:rPr>
      </w:pPr>
      <w:r w:rsidRPr="00BF1D7A">
        <w:rPr>
          <w:rFonts w:ascii="Arial" w:hAnsi="Arial" w:cs="Arial"/>
          <w:sz w:val="24"/>
          <w:szCs w:val="24"/>
        </w:rPr>
        <w:t>Ensure all parties have a reasonable opportunity to present their case.</w:t>
      </w:r>
    </w:p>
    <w:p w14:paraId="248676C6" w14:textId="77777777" w:rsidR="00BF1D7A" w:rsidRPr="00BF1D7A" w:rsidRDefault="00BF1D7A" w:rsidP="006C7E05">
      <w:pPr>
        <w:numPr>
          <w:ilvl w:val="0"/>
          <w:numId w:val="3"/>
        </w:numPr>
        <w:tabs>
          <w:tab w:val="clear" w:pos="720"/>
          <w:tab w:val="num" w:pos="284"/>
        </w:tabs>
        <w:ind w:left="284" w:hanging="284"/>
        <w:rPr>
          <w:rFonts w:ascii="Arial" w:hAnsi="Arial" w:cs="Arial"/>
          <w:sz w:val="24"/>
          <w:szCs w:val="24"/>
        </w:rPr>
      </w:pPr>
      <w:r w:rsidRPr="00BF1D7A">
        <w:rPr>
          <w:rFonts w:ascii="Arial" w:hAnsi="Arial" w:cs="Arial"/>
          <w:sz w:val="24"/>
          <w:szCs w:val="24"/>
        </w:rPr>
        <w:t>Keep discussions focused on the allegations and evidence.</w:t>
      </w:r>
    </w:p>
    <w:p w14:paraId="55874067" w14:textId="0C13EFC8" w:rsidR="00BF1D7A" w:rsidRPr="00BF1D7A" w:rsidRDefault="00BF1D7A" w:rsidP="006C7E05">
      <w:pPr>
        <w:numPr>
          <w:ilvl w:val="0"/>
          <w:numId w:val="3"/>
        </w:numPr>
        <w:tabs>
          <w:tab w:val="clear" w:pos="720"/>
          <w:tab w:val="num" w:pos="284"/>
        </w:tabs>
        <w:ind w:left="284" w:hanging="284"/>
        <w:rPr>
          <w:rFonts w:ascii="Arial" w:hAnsi="Arial" w:cs="Arial"/>
          <w:sz w:val="24"/>
          <w:szCs w:val="24"/>
        </w:rPr>
      </w:pPr>
      <w:r w:rsidRPr="00BF1D7A">
        <w:rPr>
          <w:rFonts w:ascii="Arial" w:hAnsi="Arial" w:cs="Arial"/>
          <w:sz w:val="24"/>
          <w:szCs w:val="24"/>
        </w:rPr>
        <w:t>Ask open and impartial questions.</w:t>
      </w:r>
      <w:r w:rsidR="00961111">
        <w:rPr>
          <w:rFonts w:ascii="Arial" w:hAnsi="Arial" w:cs="Arial"/>
          <w:sz w:val="24"/>
          <w:szCs w:val="24"/>
        </w:rPr>
        <w:t xml:space="preserve"> When doing this break down the allegation with a clear focus on the wording so the panel at the end can articulate what you decide and why.</w:t>
      </w:r>
    </w:p>
    <w:p w14:paraId="40BE8B48" w14:textId="77777777" w:rsidR="00BF1D7A" w:rsidRPr="00BF1D7A" w:rsidRDefault="00BF1D7A" w:rsidP="006C7E05">
      <w:pPr>
        <w:numPr>
          <w:ilvl w:val="0"/>
          <w:numId w:val="3"/>
        </w:numPr>
        <w:tabs>
          <w:tab w:val="clear" w:pos="720"/>
          <w:tab w:val="num" w:pos="284"/>
        </w:tabs>
        <w:ind w:left="284" w:hanging="284"/>
        <w:rPr>
          <w:rFonts w:ascii="Arial" w:hAnsi="Arial" w:cs="Arial"/>
          <w:sz w:val="24"/>
          <w:szCs w:val="24"/>
        </w:rPr>
      </w:pPr>
      <w:r w:rsidRPr="00BF1D7A">
        <w:rPr>
          <w:rFonts w:ascii="Arial" w:hAnsi="Arial" w:cs="Arial"/>
          <w:sz w:val="24"/>
          <w:szCs w:val="24"/>
        </w:rPr>
        <w:t>Intervene if questioning becomes repetitive, inappropriate or intimidating.</w:t>
      </w:r>
    </w:p>
    <w:p w14:paraId="68F21728" w14:textId="491DEF4A" w:rsidR="00BF1D7A" w:rsidRPr="00BF1D7A" w:rsidRDefault="00BF1D7A" w:rsidP="006C7E05">
      <w:pPr>
        <w:numPr>
          <w:ilvl w:val="0"/>
          <w:numId w:val="3"/>
        </w:numPr>
        <w:tabs>
          <w:tab w:val="clear" w:pos="720"/>
          <w:tab w:val="num" w:pos="284"/>
        </w:tabs>
        <w:ind w:left="284" w:hanging="284"/>
        <w:rPr>
          <w:rFonts w:ascii="Arial" w:hAnsi="Arial" w:cs="Arial"/>
          <w:sz w:val="24"/>
          <w:szCs w:val="24"/>
        </w:rPr>
      </w:pPr>
      <w:r w:rsidRPr="00BF1D7A">
        <w:rPr>
          <w:rFonts w:ascii="Arial" w:hAnsi="Arial" w:cs="Arial"/>
          <w:sz w:val="24"/>
          <w:szCs w:val="24"/>
        </w:rPr>
        <w:t>Take adjournments where necessary, particularly if new information emerges</w:t>
      </w:r>
      <w:r w:rsidR="003921EF">
        <w:rPr>
          <w:rFonts w:ascii="Arial" w:hAnsi="Arial" w:cs="Arial"/>
          <w:sz w:val="24"/>
          <w:szCs w:val="24"/>
        </w:rPr>
        <w:t>, or if emotions are raised.</w:t>
      </w:r>
    </w:p>
    <w:p w14:paraId="2A6F36BE" w14:textId="18C6A307" w:rsidR="00BF1D7A" w:rsidRPr="00BF1D7A" w:rsidRDefault="003470ED" w:rsidP="006C7E05">
      <w:pPr>
        <w:pStyle w:val="Heading2"/>
        <w:ind w:firstLine="426"/>
      </w:pPr>
      <w:r>
        <w:t>4</w:t>
      </w:r>
      <w:r w:rsidR="003921EF">
        <w:t xml:space="preserve">.3 </w:t>
      </w:r>
      <w:r w:rsidR="00BF1D7A" w:rsidRPr="00BF1D7A">
        <w:t>Deliberation</w:t>
      </w:r>
    </w:p>
    <w:p w14:paraId="0793EF5E" w14:textId="77777777" w:rsidR="00BF1D7A" w:rsidRPr="00BF1D7A" w:rsidRDefault="00BF1D7A" w:rsidP="006C7E05">
      <w:pPr>
        <w:numPr>
          <w:ilvl w:val="0"/>
          <w:numId w:val="4"/>
        </w:numPr>
        <w:tabs>
          <w:tab w:val="clear" w:pos="720"/>
          <w:tab w:val="num" w:pos="284"/>
        </w:tabs>
        <w:ind w:hanging="720"/>
        <w:rPr>
          <w:rFonts w:ascii="Arial" w:hAnsi="Arial" w:cs="Arial"/>
          <w:sz w:val="24"/>
          <w:szCs w:val="24"/>
        </w:rPr>
      </w:pPr>
      <w:r w:rsidRPr="00BF1D7A">
        <w:rPr>
          <w:rFonts w:ascii="Arial" w:hAnsi="Arial" w:cs="Arial"/>
          <w:sz w:val="24"/>
          <w:szCs w:val="24"/>
        </w:rPr>
        <w:t xml:space="preserve">Ensure the panel considers: </w:t>
      </w:r>
    </w:p>
    <w:p w14:paraId="5152A28B" w14:textId="77777777" w:rsidR="00BF1D7A" w:rsidRPr="00BF1D7A" w:rsidRDefault="00BF1D7A" w:rsidP="006C7E05">
      <w:pPr>
        <w:numPr>
          <w:ilvl w:val="1"/>
          <w:numId w:val="4"/>
        </w:numPr>
        <w:tabs>
          <w:tab w:val="num" w:pos="284"/>
        </w:tabs>
        <w:ind w:hanging="720"/>
        <w:rPr>
          <w:rFonts w:ascii="Arial" w:hAnsi="Arial" w:cs="Arial"/>
          <w:sz w:val="24"/>
          <w:szCs w:val="24"/>
        </w:rPr>
      </w:pPr>
      <w:r w:rsidRPr="00BF1D7A">
        <w:rPr>
          <w:rFonts w:ascii="Arial" w:hAnsi="Arial" w:cs="Arial"/>
          <w:sz w:val="24"/>
          <w:szCs w:val="24"/>
        </w:rPr>
        <w:t>What facts have been established?</w:t>
      </w:r>
    </w:p>
    <w:p w14:paraId="6A328D94" w14:textId="77777777" w:rsidR="00BF1D7A" w:rsidRPr="00BF1D7A" w:rsidRDefault="00BF1D7A" w:rsidP="006C7E05">
      <w:pPr>
        <w:numPr>
          <w:ilvl w:val="1"/>
          <w:numId w:val="4"/>
        </w:numPr>
        <w:tabs>
          <w:tab w:val="num" w:pos="284"/>
        </w:tabs>
        <w:ind w:hanging="720"/>
        <w:rPr>
          <w:rFonts w:ascii="Arial" w:hAnsi="Arial" w:cs="Arial"/>
          <w:sz w:val="24"/>
          <w:szCs w:val="24"/>
        </w:rPr>
      </w:pPr>
      <w:r w:rsidRPr="00BF1D7A">
        <w:rPr>
          <w:rFonts w:ascii="Arial" w:hAnsi="Arial" w:cs="Arial"/>
          <w:sz w:val="24"/>
          <w:szCs w:val="24"/>
        </w:rPr>
        <w:t>Is there sufficient evidence?</w:t>
      </w:r>
    </w:p>
    <w:p w14:paraId="306E53DD" w14:textId="77777777" w:rsidR="00BF1D7A" w:rsidRPr="00BF1D7A" w:rsidRDefault="00BF1D7A" w:rsidP="006C7E05">
      <w:pPr>
        <w:numPr>
          <w:ilvl w:val="1"/>
          <w:numId w:val="4"/>
        </w:numPr>
        <w:tabs>
          <w:tab w:val="num" w:pos="284"/>
        </w:tabs>
        <w:ind w:hanging="720"/>
        <w:rPr>
          <w:rFonts w:ascii="Arial" w:hAnsi="Arial" w:cs="Arial"/>
          <w:sz w:val="24"/>
          <w:szCs w:val="24"/>
        </w:rPr>
      </w:pPr>
      <w:r w:rsidRPr="00BF1D7A">
        <w:rPr>
          <w:rFonts w:ascii="Arial" w:hAnsi="Arial" w:cs="Arial"/>
          <w:sz w:val="24"/>
          <w:szCs w:val="24"/>
        </w:rPr>
        <w:t>On the balance of probabilities, are the allegations proven?</w:t>
      </w:r>
    </w:p>
    <w:p w14:paraId="13940ABF" w14:textId="1BE427CB" w:rsidR="00BF1D7A" w:rsidRPr="00BF1D7A" w:rsidRDefault="00BF1D7A" w:rsidP="006C7E05">
      <w:pPr>
        <w:numPr>
          <w:ilvl w:val="1"/>
          <w:numId w:val="4"/>
        </w:numPr>
        <w:tabs>
          <w:tab w:val="num" w:pos="284"/>
        </w:tabs>
        <w:ind w:hanging="720"/>
        <w:rPr>
          <w:rFonts w:ascii="Arial" w:hAnsi="Arial" w:cs="Arial"/>
          <w:sz w:val="24"/>
          <w:szCs w:val="24"/>
        </w:rPr>
      </w:pPr>
      <w:r w:rsidRPr="00BF1D7A">
        <w:rPr>
          <w:rFonts w:ascii="Arial" w:hAnsi="Arial" w:cs="Arial"/>
          <w:sz w:val="24"/>
          <w:szCs w:val="24"/>
        </w:rPr>
        <w:t>If so, is the proposed sanction reasonable and proportionate?</w:t>
      </w:r>
      <w:r w:rsidR="003921EF">
        <w:rPr>
          <w:rFonts w:ascii="Arial" w:hAnsi="Arial" w:cs="Arial"/>
          <w:sz w:val="24"/>
          <w:szCs w:val="24"/>
        </w:rPr>
        <w:t xml:space="preserve"> Does this correlate to the magnitude of the allegations? </w:t>
      </w:r>
    </w:p>
    <w:p w14:paraId="316D037A" w14:textId="354A0D9B" w:rsidR="00BF1D7A" w:rsidRPr="006C7E05" w:rsidRDefault="00BF1D7A" w:rsidP="006C7E05">
      <w:pPr>
        <w:pStyle w:val="Heading1"/>
        <w:numPr>
          <w:ilvl w:val="2"/>
          <w:numId w:val="4"/>
        </w:numPr>
        <w:ind w:left="851" w:hanging="425"/>
      </w:pPr>
      <w:r w:rsidRPr="006C7E05">
        <w:t>After the Hearing</w:t>
      </w:r>
    </w:p>
    <w:p w14:paraId="3E2B1ABD" w14:textId="77777777" w:rsidR="00BF1D7A" w:rsidRPr="00BF1D7A" w:rsidRDefault="00BF1D7A" w:rsidP="006C7E05">
      <w:pPr>
        <w:numPr>
          <w:ilvl w:val="0"/>
          <w:numId w:val="5"/>
        </w:numPr>
        <w:tabs>
          <w:tab w:val="clear" w:pos="720"/>
          <w:tab w:val="num" w:pos="426"/>
        </w:tabs>
        <w:ind w:hanging="578"/>
        <w:rPr>
          <w:rFonts w:ascii="Arial" w:hAnsi="Arial" w:cs="Arial"/>
          <w:sz w:val="24"/>
          <w:szCs w:val="24"/>
        </w:rPr>
      </w:pPr>
      <w:r w:rsidRPr="00BF1D7A">
        <w:rPr>
          <w:rFonts w:ascii="Arial" w:hAnsi="Arial" w:cs="Arial"/>
          <w:sz w:val="24"/>
          <w:szCs w:val="24"/>
        </w:rPr>
        <w:t>Lead a structured discussion among panel members.</w:t>
      </w:r>
    </w:p>
    <w:p w14:paraId="16ADA013" w14:textId="77777777" w:rsidR="00BF1D7A" w:rsidRPr="00BF1D7A" w:rsidRDefault="00BF1D7A" w:rsidP="006C7E05">
      <w:pPr>
        <w:numPr>
          <w:ilvl w:val="0"/>
          <w:numId w:val="5"/>
        </w:numPr>
        <w:tabs>
          <w:tab w:val="clear" w:pos="720"/>
          <w:tab w:val="num" w:pos="426"/>
        </w:tabs>
        <w:ind w:hanging="578"/>
        <w:rPr>
          <w:rFonts w:ascii="Arial" w:hAnsi="Arial" w:cs="Arial"/>
          <w:sz w:val="24"/>
          <w:szCs w:val="24"/>
        </w:rPr>
      </w:pPr>
      <w:r w:rsidRPr="00BF1D7A">
        <w:rPr>
          <w:rFonts w:ascii="Arial" w:hAnsi="Arial" w:cs="Arial"/>
          <w:sz w:val="24"/>
          <w:szCs w:val="24"/>
        </w:rPr>
        <w:t>Ensure decisions are based solely on the evidence presented.</w:t>
      </w:r>
    </w:p>
    <w:p w14:paraId="1DE2C375" w14:textId="77777777" w:rsidR="00BF1D7A" w:rsidRPr="00BF1D7A" w:rsidRDefault="00BF1D7A" w:rsidP="006C7E05">
      <w:pPr>
        <w:numPr>
          <w:ilvl w:val="0"/>
          <w:numId w:val="5"/>
        </w:numPr>
        <w:tabs>
          <w:tab w:val="clear" w:pos="720"/>
          <w:tab w:val="num" w:pos="426"/>
        </w:tabs>
        <w:ind w:hanging="578"/>
        <w:rPr>
          <w:rFonts w:ascii="Arial" w:hAnsi="Arial" w:cs="Arial"/>
          <w:sz w:val="24"/>
          <w:szCs w:val="24"/>
        </w:rPr>
      </w:pPr>
      <w:r w:rsidRPr="00BF1D7A">
        <w:rPr>
          <w:rFonts w:ascii="Arial" w:hAnsi="Arial" w:cs="Arial"/>
          <w:sz w:val="24"/>
          <w:szCs w:val="24"/>
        </w:rPr>
        <w:t>Reach a clear decision and rationale.</w:t>
      </w:r>
    </w:p>
    <w:p w14:paraId="59BA755F" w14:textId="64AE446C" w:rsidR="003921EF" w:rsidRDefault="003921EF" w:rsidP="006C7E05">
      <w:pPr>
        <w:numPr>
          <w:ilvl w:val="0"/>
          <w:numId w:val="5"/>
        </w:numPr>
        <w:tabs>
          <w:tab w:val="clear" w:pos="720"/>
          <w:tab w:val="num" w:pos="426"/>
        </w:tabs>
        <w:ind w:hanging="578"/>
        <w:rPr>
          <w:rFonts w:ascii="Arial" w:hAnsi="Arial" w:cs="Arial"/>
          <w:sz w:val="24"/>
          <w:szCs w:val="24"/>
        </w:rPr>
      </w:pPr>
      <w:r>
        <w:rPr>
          <w:rFonts w:ascii="Arial" w:hAnsi="Arial" w:cs="Arial"/>
          <w:sz w:val="24"/>
          <w:szCs w:val="24"/>
        </w:rPr>
        <w:t>Deliver the decision verbally on the same day to the employee if possible</w:t>
      </w:r>
    </w:p>
    <w:p w14:paraId="35AB8B8F" w14:textId="4A8C88FC" w:rsidR="003921EF" w:rsidRDefault="003921EF" w:rsidP="006C7E05">
      <w:pPr>
        <w:numPr>
          <w:ilvl w:val="0"/>
          <w:numId w:val="5"/>
        </w:numPr>
        <w:tabs>
          <w:tab w:val="clear" w:pos="720"/>
          <w:tab w:val="num" w:pos="426"/>
        </w:tabs>
        <w:ind w:hanging="578"/>
        <w:rPr>
          <w:rFonts w:ascii="Arial" w:hAnsi="Arial" w:cs="Arial"/>
          <w:sz w:val="24"/>
          <w:szCs w:val="24"/>
        </w:rPr>
      </w:pPr>
      <w:r>
        <w:rPr>
          <w:rFonts w:ascii="Arial" w:hAnsi="Arial" w:cs="Arial"/>
          <w:sz w:val="24"/>
          <w:szCs w:val="24"/>
        </w:rPr>
        <w:t>Explain which allegations are upheld and why</w:t>
      </w:r>
    </w:p>
    <w:p w14:paraId="0A1FC190" w14:textId="77777777" w:rsidR="003921EF" w:rsidRDefault="003921EF" w:rsidP="006C7E05">
      <w:pPr>
        <w:numPr>
          <w:ilvl w:val="0"/>
          <w:numId w:val="5"/>
        </w:numPr>
        <w:tabs>
          <w:tab w:val="clear" w:pos="720"/>
          <w:tab w:val="num" w:pos="426"/>
        </w:tabs>
        <w:ind w:hanging="578"/>
        <w:rPr>
          <w:rFonts w:ascii="Arial" w:hAnsi="Arial" w:cs="Arial"/>
          <w:sz w:val="24"/>
          <w:szCs w:val="24"/>
        </w:rPr>
      </w:pPr>
      <w:r>
        <w:rPr>
          <w:rFonts w:ascii="Arial" w:hAnsi="Arial" w:cs="Arial"/>
          <w:sz w:val="24"/>
          <w:szCs w:val="24"/>
        </w:rPr>
        <w:t>Explain what sanctions is issued and the impact of this.</w:t>
      </w:r>
    </w:p>
    <w:p w14:paraId="3EF34B00" w14:textId="0CB3CE68" w:rsidR="003921EF" w:rsidRDefault="003921EF" w:rsidP="006C7E05">
      <w:pPr>
        <w:numPr>
          <w:ilvl w:val="1"/>
          <w:numId w:val="5"/>
        </w:numPr>
        <w:tabs>
          <w:tab w:val="num" w:pos="426"/>
        </w:tabs>
        <w:ind w:hanging="578"/>
        <w:rPr>
          <w:rFonts w:ascii="Arial" w:hAnsi="Arial" w:cs="Arial"/>
          <w:sz w:val="24"/>
          <w:szCs w:val="24"/>
        </w:rPr>
      </w:pPr>
      <w:r>
        <w:rPr>
          <w:rFonts w:ascii="Arial" w:hAnsi="Arial" w:cs="Arial"/>
          <w:sz w:val="24"/>
          <w:szCs w:val="24"/>
        </w:rPr>
        <w:t xml:space="preserve">Written warning on file for 6 </w:t>
      </w:r>
      <w:proofErr w:type="gramStart"/>
      <w:r>
        <w:rPr>
          <w:rFonts w:ascii="Arial" w:hAnsi="Arial" w:cs="Arial"/>
          <w:sz w:val="24"/>
          <w:szCs w:val="24"/>
        </w:rPr>
        <w:t>months .</w:t>
      </w:r>
      <w:proofErr w:type="gramEnd"/>
    </w:p>
    <w:p w14:paraId="737A09B0" w14:textId="40339A46" w:rsidR="003921EF" w:rsidRDefault="003921EF" w:rsidP="006C7E05">
      <w:pPr>
        <w:numPr>
          <w:ilvl w:val="1"/>
          <w:numId w:val="5"/>
        </w:numPr>
        <w:tabs>
          <w:tab w:val="num" w:pos="426"/>
        </w:tabs>
        <w:ind w:hanging="578"/>
        <w:rPr>
          <w:rFonts w:ascii="Arial" w:hAnsi="Arial" w:cs="Arial"/>
          <w:sz w:val="24"/>
          <w:szCs w:val="24"/>
        </w:rPr>
      </w:pPr>
      <w:r>
        <w:rPr>
          <w:rFonts w:ascii="Arial" w:hAnsi="Arial" w:cs="Arial"/>
          <w:sz w:val="24"/>
          <w:szCs w:val="24"/>
        </w:rPr>
        <w:t>Final Written Warning on file for 12 months</w:t>
      </w:r>
    </w:p>
    <w:p w14:paraId="500C1A7B" w14:textId="48F7ACE5" w:rsidR="003921EF" w:rsidRPr="006C7E05" w:rsidRDefault="003921EF" w:rsidP="006C7E05">
      <w:pPr>
        <w:numPr>
          <w:ilvl w:val="1"/>
          <w:numId w:val="5"/>
        </w:numPr>
        <w:tabs>
          <w:tab w:val="num" w:pos="426"/>
        </w:tabs>
        <w:ind w:hanging="578"/>
        <w:rPr>
          <w:rFonts w:ascii="Arial" w:hAnsi="Arial" w:cs="Arial"/>
          <w:sz w:val="24"/>
          <w:szCs w:val="24"/>
        </w:rPr>
      </w:pPr>
      <w:r>
        <w:rPr>
          <w:rFonts w:ascii="Arial" w:hAnsi="Arial" w:cs="Arial"/>
          <w:sz w:val="24"/>
          <w:szCs w:val="24"/>
        </w:rPr>
        <w:t xml:space="preserve">Summary Dismissal with no notice </w:t>
      </w:r>
      <w:proofErr w:type="gramStart"/>
      <w:r>
        <w:rPr>
          <w:rFonts w:ascii="Arial" w:hAnsi="Arial" w:cs="Arial"/>
          <w:sz w:val="24"/>
          <w:szCs w:val="24"/>
        </w:rPr>
        <w:t>( immediate</w:t>
      </w:r>
      <w:proofErr w:type="gramEnd"/>
      <w:r>
        <w:rPr>
          <w:rFonts w:ascii="Arial" w:hAnsi="Arial" w:cs="Arial"/>
          <w:sz w:val="24"/>
          <w:szCs w:val="24"/>
        </w:rPr>
        <w:t xml:space="preserve"> </w:t>
      </w:r>
      <w:proofErr w:type="gramStart"/>
      <w:r>
        <w:rPr>
          <w:rFonts w:ascii="Arial" w:hAnsi="Arial" w:cs="Arial"/>
          <w:sz w:val="24"/>
          <w:szCs w:val="24"/>
        </w:rPr>
        <w:t>effect )</w:t>
      </w:r>
      <w:proofErr w:type="gramEnd"/>
      <w:r>
        <w:rPr>
          <w:rFonts w:ascii="Arial" w:hAnsi="Arial" w:cs="Arial"/>
          <w:sz w:val="24"/>
          <w:szCs w:val="24"/>
        </w:rPr>
        <w:t xml:space="preserve"> </w:t>
      </w:r>
      <w:r w:rsidRPr="006C7E05">
        <w:rPr>
          <w:rFonts w:ascii="Arial" w:hAnsi="Arial" w:cs="Arial"/>
          <w:sz w:val="24"/>
          <w:szCs w:val="24"/>
        </w:rPr>
        <w:t>etc</w:t>
      </w:r>
    </w:p>
    <w:p w14:paraId="1F712F14" w14:textId="0C83C1B9" w:rsidR="00BF1D7A" w:rsidRPr="00BF1D7A" w:rsidRDefault="00BF1D7A" w:rsidP="006C7E05">
      <w:pPr>
        <w:numPr>
          <w:ilvl w:val="0"/>
          <w:numId w:val="5"/>
        </w:numPr>
        <w:tabs>
          <w:tab w:val="clear" w:pos="720"/>
          <w:tab w:val="num" w:pos="426"/>
        </w:tabs>
        <w:ind w:hanging="578"/>
        <w:rPr>
          <w:rFonts w:ascii="Arial" w:hAnsi="Arial" w:cs="Arial"/>
          <w:sz w:val="24"/>
          <w:szCs w:val="24"/>
        </w:rPr>
      </w:pPr>
      <w:r w:rsidRPr="00BF1D7A">
        <w:rPr>
          <w:rFonts w:ascii="Arial" w:hAnsi="Arial" w:cs="Arial"/>
          <w:sz w:val="24"/>
          <w:szCs w:val="24"/>
        </w:rPr>
        <w:t>Confirm any right of appeal.</w:t>
      </w:r>
    </w:p>
    <w:p w14:paraId="5427E85B" w14:textId="77777777" w:rsidR="00BF1D7A" w:rsidRDefault="00BF1D7A" w:rsidP="006C7E05">
      <w:pPr>
        <w:numPr>
          <w:ilvl w:val="0"/>
          <w:numId w:val="5"/>
        </w:numPr>
        <w:tabs>
          <w:tab w:val="clear" w:pos="720"/>
          <w:tab w:val="num" w:pos="426"/>
        </w:tabs>
        <w:ind w:hanging="578"/>
        <w:rPr>
          <w:rFonts w:ascii="Arial" w:hAnsi="Arial" w:cs="Arial"/>
          <w:sz w:val="24"/>
          <w:szCs w:val="24"/>
        </w:rPr>
      </w:pPr>
      <w:r w:rsidRPr="00BF1D7A">
        <w:rPr>
          <w:rFonts w:ascii="Arial" w:hAnsi="Arial" w:cs="Arial"/>
          <w:sz w:val="24"/>
          <w:szCs w:val="24"/>
        </w:rPr>
        <w:t>Ensure accurate notes are maintained.</w:t>
      </w:r>
    </w:p>
    <w:p w14:paraId="7386B3B2" w14:textId="6B36EC70" w:rsidR="007D03BC" w:rsidRDefault="007D03BC" w:rsidP="00BF1D7A">
      <w:pPr>
        <w:numPr>
          <w:ilvl w:val="0"/>
          <w:numId w:val="5"/>
        </w:numPr>
        <w:rPr>
          <w:rFonts w:ascii="Arial" w:hAnsi="Arial" w:cs="Arial"/>
          <w:sz w:val="24"/>
          <w:szCs w:val="24"/>
        </w:rPr>
      </w:pPr>
      <w:r>
        <w:rPr>
          <w:rFonts w:ascii="Arial" w:hAnsi="Arial" w:cs="Arial"/>
          <w:sz w:val="24"/>
          <w:szCs w:val="24"/>
        </w:rPr>
        <w:lastRenderedPageBreak/>
        <w:t xml:space="preserve">After the employee leaves, confirm with HR and the Headteacher when the outcome letter will be prepared and issued. </w:t>
      </w:r>
    </w:p>
    <w:p w14:paraId="2F53CD45" w14:textId="057C65A0" w:rsidR="007D03BC" w:rsidRPr="006C7E05" w:rsidRDefault="007D03BC" w:rsidP="006C7E05">
      <w:pPr>
        <w:pStyle w:val="Heading1"/>
        <w:numPr>
          <w:ilvl w:val="2"/>
          <w:numId w:val="4"/>
        </w:numPr>
        <w:ind w:left="851" w:hanging="425"/>
      </w:pPr>
      <w:r w:rsidRPr="006C7E05">
        <w:t>Appeal</w:t>
      </w:r>
    </w:p>
    <w:p w14:paraId="48813A9D" w14:textId="6DC9034E" w:rsidR="007D03BC" w:rsidRDefault="007D03BC" w:rsidP="006C7E05">
      <w:pPr>
        <w:ind w:left="142"/>
        <w:rPr>
          <w:rFonts w:ascii="Arial" w:hAnsi="Arial" w:cs="Arial"/>
          <w:sz w:val="24"/>
          <w:szCs w:val="24"/>
        </w:rPr>
      </w:pPr>
      <w:r>
        <w:rPr>
          <w:rFonts w:ascii="Arial" w:hAnsi="Arial" w:cs="Arial"/>
          <w:sz w:val="24"/>
          <w:szCs w:val="24"/>
        </w:rPr>
        <w:t xml:space="preserve">The employee has the Right of Appeal, which must be submitted within 10 working days of receiving the outcome letter. </w:t>
      </w:r>
    </w:p>
    <w:p w14:paraId="6FCBBE59" w14:textId="2034B3B2" w:rsidR="007D03BC" w:rsidRDefault="007D03BC" w:rsidP="006C7E05">
      <w:pPr>
        <w:ind w:left="142"/>
        <w:rPr>
          <w:rFonts w:ascii="Arial" w:hAnsi="Arial" w:cs="Arial"/>
          <w:sz w:val="24"/>
          <w:szCs w:val="24"/>
        </w:rPr>
      </w:pPr>
      <w:r>
        <w:rPr>
          <w:rFonts w:ascii="Arial" w:hAnsi="Arial" w:cs="Arial"/>
          <w:sz w:val="24"/>
          <w:szCs w:val="24"/>
        </w:rPr>
        <w:t>If there is an Appeal, you will have to attend the Appeal Hearing.</w:t>
      </w:r>
    </w:p>
    <w:p w14:paraId="0EEE2457" w14:textId="662E7C79" w:rsidR="007D03BC" w:rsidRDefault="007D03BC" w:rsidP="006C7E05">
      <w:pPr>
        <w:ind w:left="142"/>
        <w:rPr>
          <w:rFonts w:ascii="Arial" w:hAnsi="Arial" w:cs="Arial"/>
          <w:sz w:val="24"/>
          <w:szCs w:val="24"/>
        </w:rPr>
      </w:pPr>
      <w:proofErr w:type="gramStart"/>
      <w:r>
        <w:rPr>
          <w:rFonts w:ascii="Arial" w:hAnsi="Arial" w:cs="Arial"/>
          <w:sz w:val="24"/>
          <w:szCs w:val="24"/>
        </w:rPr>
        <w:t>Here,  you</w:t>
      </w:r>
      <w:proofErr w:type="gramEnd"/>
      <w:r>
        <w:rPr>
          <w:rFonts w:ascii="Arial" w:hAnsi="Arial" w:cs="Arial"/>
          <w:sz w:val="24"/>
          <w:szCs w:val="24"/>
        </w:rPr>
        <w:t xml:space="preserve"> will explain the rationale of the original decision, and why that chosen sanction was selected. You may be asked questions by the Appeal Panel. </w:t>
      </w:r>
    </w:p>
    <w:p w14:paraId="1F98BA19" w14:textId="30408F57" w:rsidR="007D03BC" w:rsidRDefault="007D03BC" w:rsidP="006C7E05">
      <w:pPr>
        <w:ind w:left="142"/>
        <w:rPr>
          <w:rFonts w:ascii="Arial" w:hAnsi="Arial" w:cs="Arial"/>
          <w:sz w:val="24"/>
          <w:szCs w:val="24"/>
        </w:rPr>
      </w:pPr>
      <w:r>
        <w:rPr>
          <w:rFonts w:ascii="Arial" w:hAnsi="Arial" w:cs="Arial"/>
          <w:sz w:val="24"/>
          <w:szCs w:val="24"/>
        </w:rPr>
        <w:t xml:space="preserve">The Appeal will be heard by a Panel of three different Governors from the original </w:t>
      </w:r>
      <w:proofErr w:type="gramStart"/>
      <w:r>
        <w:rPr>
          <w:rFonts w:ascii="Arial" w:hAnsi="Arial" w:cs="Arial"/>
          <w:sz w:val="24"/>
          <w:szCs w:val="24"/>
        </w:rPr>
        <w:t>hearing</w:t>
      </w:r>
      <w:proofErr w:type="gramEnd"/>
      <w:r>
        <w:rPr>
          <w:rFonts w:ascii="Arial" w:hAnsi="Arial" w:cs="Arial"/>
          <w:sz w:val="24"/>
          <w:szCs w:val="24"/>
        </w:rPr>
        <w:t xml:space="preserve"> and a different HR representative will be present. </w:t>
      </w:r>
    </w:p>
    <w:p w14:paraId="04EE4DF5" w14:textId="2D0E3C09" w:rsidR="007D03BC" w:rsidRDefault="007D03BC" w:rsidP="006C7E05">
      <w:pPr>
        <w:ind w:left="142"/>
        <w:rPr>
          <w:rFonts w:ascii="Arial" w:hAnsi="Arial" w:cs="Arial"/>
          <w:sz w:val="24"/>
          <w:szCs w:val="24"/>
        </w:rPr>
      </w:pPr>
      <w:r>
        <w:rPr>
          <w:rFonts w:ascii="Arial" w:hAnsi="Arial" w:cs="Arial"/>
          <w:sz w:val="24"/>
          <w:szCs w:val="24"/>
        </w:rPr>
        <w:t xml:space="preserve">Prepare for the Appeal be ensuring you have understood why the employee is appealing, and the logistics of the Appeal Hearing – date, time, location. </w:t>
      </w:r>
    </w:p>
    <w:p w14:paraId="1A09DFF3" w14:textId="1AD75B88" w:rsidR="00BF1D7A" w:rsidRPr="00BF1D7A" w:rsidRDefault="00BF1D7A" w:rsidP="00BF1D7A">
      <w:pPr>
        <w:rPr>
          <w:rFonts w:ascii="Arial" w:hAnsi="Arial" w:cs="Arial"/>
          <w:sz w:val="24"/>
          <w:szCs w:val="24"/>
        </w:rPr>
      </w:pPr>
    </w:p>
    <w:p w14:paraId="07E12E8B" w14:textId="7E942A67" w:rsidR="00BF1D7A" w:rsidRPr="00184A5A" w:rsidRDefault="00BF1D7A" w:rsidP="006C7E05">
      <w:pPr>
        <w:pStyle w:val="Heading1"/>
        <w:rPr>
          <w:rFonts w:ascii="Arial" w:hAnsi="Arial" w:cs="Arial"/>
          <w:b/>
          <w:bCs/>
          <w:sz w:val="24"/>
          <w:szCs w:val="24"/>
          <w:u w:val="single"/>
        </w:rPr>
      </w:pPr>
      <w:r w:rsidRPr="00184A5A">
        <w:rPr>
          <w:u w:val="single"/>
        </w:rPr>
        <w:t>Top Tips for Chairs</w:t>
      </w:r>
    </w:p>
    <w:p w14:paraId="025E8136" w14:textId="77777777" w:rsidR="00961111" w:rsidRDefault="00961111" w:rsidP="00961111">
      <w:pPr>
        <w:pStyle w:val="ListParagraph"/>
        <w:numPr>
          <w:ilvl w:val="0"/>
          <w:numId w:val="8"/>
        </w:numPr>
        <w:rPr>
          <w:rFonts w:ascii="Arial" w:hAnsi="Arial" w:cs="Arial"/>
          <w:sz w:val="24"/>
          <w:szCs w:val="24"/>
        </w:rPr>
      </w:pPr>
      <w:r w:rsidRPr="0009541F">
        <w:rPr>
          <w:rFonts w:ascii="Arial" w:hAnsi="Arial" w:cs="Arial"/>
          <w:sz w:val="24"/>
          <w:szCs w:val="24"/>
        </w:rPr>
        <w:t>A tribunal will consider</w:t>
      </w:r>
      <w:r>
        <w:rPr>
          <w:rFonts w:ascii="Arial" w:hAnsi="Arial" w:cs="Arial"/>
          <w:sz w:val="24"/>
          <w:szCs w:val="24"/>
        </w:rPr>
        <w:t>:</w:t>
      </w:r>
    </w:p>
    <w:p w14:paraId="535DFEF7" w14:textId="798844AC" w:rsidR="00961111" w:rsidRDefault="00961111" w:rsidP="00961111">
      <w:pPr>
        <w:pStyle w:val="ListParagraph"/>
        <w:numPr>
          <w:ilvl w:val="1"/>
          <w:numId w:val="8"/>
        </w:numPr>
        <w:rPr>
          <w:rFonts w:ascii="Arial" w:hAnsi="Arial" w:cs="Arial"/>
          <w:sz w:val="24"/>
          <w:szCs w:val="24"/>
        </w:rPr>
      </w:pPr>
      <w:r>
        <w:rPr>
          <w:rFonts w:ascii="Arial" w:hAnsi="Arial" w:cs="Arial"/>
          <w:sz w:val="24"/>
          <w:szCs w:val="24"/>
        </w:rPr>
        <w:t>Is there a fair reason to dismiss? Conduct is one of the five fair reasons</w:t>
      </w:r>
    </w:p>
    <w:p w14:paraId="2F427F59" w14:textId="7392B745" w:rsidR="00961111" w:rsidRDefault="00961111" w:rsidP="00961111">
      <w:pPr>
        <w:pStyle w:val="ListParagraph"/>
        <w:numPr>
          <w:ilvl w:val="1"/>
          <w:numId w:val="8"/>
        </w:numPr>
        <w:rPr>
          <w:rFonts w:ascii="Arial" w:hAnsi="Arial" w:cs="Arial"/>
          <w:sz w:val="24"/>
          <w:szCs w:val="24"/>
        </w:rPr>
      </w:pPr>
      <w:r>
        <w:rPr>
          <w:rFonts w:ascii="Arial" w:hAnsi="Arial" w:cs="Arial"/>
          <w:sz w:val="24"/>
          <w:szCs w:val="24"/>
        </w:rPr>
        <w:t xml:space="preserve">On the band of reasonable responses would the sanction given be what other reasonable employers give, </w:t>
      </w:r>
      <w:proofErr w:type="gramStart"/>
      <w:r>
        <w:rPr>
          <w:rFonts w:ascii="Arial" w:hAnsi="Arial" w:cs="Arial"/>
          <w:sz w:val="24"/>
          <w:szCs w:val="24"/>
        </w:rPr>
        <w:t>Not</w:t>
      </w:r>
      <w:proofErr w:type="gramEnd"/>
      <w:r>
        <w:rPr>
          <w:rFonts w:ascii="Arial" w:hAnsi="Arial" w:cs="Arial"/>
          <w:sz w:val="24"/>
          <w:szCs w:val="24"/>
        </w:rPr>
        <w:t xml:space="preserve"> schools specifically but employers generally</w:t>
      </w:r>
    </w:p>
    <w:p w14:paraId="5CC2C2A5" w14:textId="4317D0B6" w:rsidR="00961111" w:rsidRDefault="00961111" w:rsidP="00961111">
      <w:pPr>
        <w:pStyle w:val="ListParagraph"/>
        <w:numPr>
          <w:ilvl w:val="0"/>
          <w:numId w:val="8"/>
        </w:numPr>
        <w:rPr>
          <w:rFonts w:ascii="Arial" w:hAnsi="Arial" w:cs="Arial"/>
          <w:sz w:val="24"/>
          <w:szCs w:val="24"/>
        </w:rPr>
      </w:pPr>
      <w:r>
        <w:rPr>
          <w:rFonts w:ascii="Arial" w:hAnsi="Arial" w:cs="Arial"/>
          <w:sz w:val="24"/>
          <w:szCs w:val="24"/>
        </w:rPr>
        <w:t xml:space="preserve">The Disciplinary policy determines what the employer considers to be gross misconduct and </w:t>
      </w:r>
      <w:proofErr w:type="gramStart"/>
      <w:r>
        <w:rPr>
          <w:rFonts w:ascii="Arial" w:hAnsi="Arial" w:cs="Arial"/>
          <w:sz w:val="24"/>
          <w:szCs w:val="24"/>
        </w:rPr>
        <w:t>misconduct</w:t>
      </w:r>
      <w:proofErr w:type="gramEnd"/>
      <w:r>
        <w:rPr>
          <w:rFonts w:ascii="Arial" w:hAnsi="Arial" w:cs="Arial"/>
          <w:sz w:val="24"/>
          <w:szCs w:val="24"/>
        </w:rPr>
        <w:t xml:space="preserve"> and it is not an exhaustive list. Know where the allegations sit against those acts.</w:t>
      </w:r>
    </w:p>
    <w:p w14:paraId="4AB5F6FF" w14:textId="6571687A" w:rsidR="00961111" w:rsidRDefault="00961111" w:rsidP="00961111">
      <w:pPr>
        <w:pStyle w:val="ListParagraph"/>
        <w:numPr>
          <w:ilvl w:val="0"/>
          <w:numId w:val="8"/>
        </w:numPr>
        <w:rPr>
          <w:rFonts w:ascii="Arial" w:hAnsi="Arial" w:cs="Arial"/>
          <w:sz w:val="24"/>
          <w:szCs w:val="24"/>
        </w:rPr>
      </w:pPr>
      <w:r>
        <w:rPr>
          <w:rFonts w:ascii="Arial" w:hAnsi="Arial" w:cs="Arial"/>
          <w:sz w:val="24"/>
          <w:szCs w:val="24"/>
        </w:rPr>
        <w:t>Then decide as a panel are the allegations proven on the balance of probability (more likely than not they did happen).</w:t>
      </w:r>
    </w:p>
    <w:p w14:paraId="1678C2C4" w14:textId="0DEBFE94" w:rsidR="00961111" w:rsidRDefault="00961111" w:rsidP="00961111">
      <w:pPr>
        <w:pStyle w:val="ListParagraph"/>
        <w:numPr>
          <w:ilvl w:val="0"/>
          <w:numId w:val="8"/>
        </w:numPr>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then the starting point is instant dismissal and you move on to consider mitigation.</w:t>
      </w:r>
    </w:p>
    <w:p w14:paraId="1E3DCC80" w14:textId="4AA9B3FF" w:rsidR="00961111" w:rsidRDefault="00961111" w:rsidP="00961111">
      <w:pPr>
        <w:pStyle w:val="ListParagraph"/>
        <w:numPr>
          <w:ilvl w:val="0"/>
          <w:numId w:val="8"/>
        </w:numPr>
        <w:rPr>
          <w:rFonts w:ascii="Arial" w:hAnsi="Arial" w:cs="Arial"/>
          <w:sz w:val="24"/>
          <w:szCs w:val="24"/>
        </w:rPr>
      </w:pPr>
      <w:r>
        <w:rPr>
          <w:rFonts w:ascii="Arial" w:hAnsi="Arial" w:cs="Arial"/>
          <w:sz w:val="24"/>
          <w:szCs w:val="24"/>
        </w:rPr>
        <w:t>Any mitigation raised in the investigation or at the hearing needs to be considered by the panel and the outcome needs to specifically say whether you believe this mitigation explains the conduct sufficiently for there to be an alternative to dismissal. That could be demotion (considering if the conduct in a more junior role would be acceptable), a final written warning or first written warning if you believe what is more likely than not to have happened is minor misconduct.</w:t>
      </w:r>
    </w:p>
    <w:p w14:paraId="069B35E7" w14:textId="6928CE20" w:rsidR="00AE0542" w:rsidRPr="0009541F" w:rsidRDefault="00AE0542" w:rsidP="0009541F">
      <w:pPr>
        <w:pStyle w:val="ListParagraph"/>
        <w:numPr>
          <w:ilvl w:val="0"/>
          <w:numId w:val="8"/>
        </w:numPr>
        <w:rPr>
          <w:rFonts w:ascii="Arial" w:hAnsi="Arial" w:cs="Arial"/>
          <w:sz w:val="24"/>
          <w:szCs w:val="24"/>
        </w:rPr>
      </w:pPr>
      <w:r>
        <w:rPr>
          <w:rFonts w:ascii="Arial" w:hAnsi="Arial" w:cs="Arial"/>
          <w:sz w:val="24"/>
          <w:szCs w:val="24"/>
        </w:rPr>
        <w:t>Length of service, prior record, reflection, learning, remorse and operational factors in the school, as well as health or family issues are often mitigation that need to be considered.</w:t>
      </w:r>
    </w:p>
    <w:p w14:paraId="4942186B" w14:textId="77777777" w:rsidR="00961111" w:rsidRPr="00BF1D7A" w:rsidRDefault="00961111" w:rsidP="00BF1D7A">
      <w:pPr>
        <w:rPr>
          <w:rFonts w:ascii="Arial" w:hAnsi="Arial" w:cs="Arial"/>
          <w:b/>
          <w:bCs/>
          <w:sz w:val="24"/>
          <w:szCs w:val="24"/>
        </w:rPr>
      </w:pPr>
    </w:p>
    <w:p w14:paraId="64C345FD" w14:textId="78054B0B" w:rsidR="00BF1D7A" w:rsidRPr="00BF1D7A" w:rsidRDefault="00BF1D7A" w:rsidP="00BF1D7A">
      <w:pPr>
        <w:rPr>
          <w:rFonts w:ascii="Arial" w:hAnsi="Arial" w:cs="Arial"/>
          <w:sz w:val="24"/>
          <w:szCs w:val="24"/>
        </w:rPr>
      </w:pPr>
      <w:r w:rsidRPr="00BF1D7A">
        <w:rPr>
          <w:rFonts w:ascii="Segoe UI Emoji" w:hAnsi="Segoe UI Emoji" w:cs="Segoe UI Emoji"/>
          <w:sz w:val="24"/>
          <w:szCs w:val="24"/>
        </w:rPr>
        <w:lastRenderedPageBreak/>
        <w:t>✅</w:t>
      </w:r>
      <w:r w:rsidRPr="00BF1D7A">
        <w:rPr>
          <w:rFonts w:ascii="Arial" w:hAnsi="Arial" w:cs="Arial"/>
          <w:sz w:val="24"/>
          <w:szCs w:val="24"/>
        </w:rPr>
        <w:t xml:space="preserve"> </w:t>
      </w:r>
      <w:r w:rsidRPr="00BF1D7A">
        <w:rPr>
          <w:rFonts w:ascii="Arial" w:hAnsi="Arial" w:cs="Arial"/>
          <w:b/>
          <w:bCs/>
          <w:sz w:val="24"/>
          <w:szCs w:val="24"/>
        </w:rPr>
        <w:t>Stay neutra</w:t>
      </w:r>
      <w:r w:rsidR="003921EF">
        <w:rPr>
          <w:rFonts w:ascii="Arial" w:hAnsi="Arial" w:cs="Arial"/>
          <w:b/>
          <w:bCs/>
          <w:sz w:val="24"/>
          <w:szCs w:val="24"/>
        </w:rPr>
        <w:t xml:space="preserve">l and remain open minded. </w:t>
      </w:r>
      <w:r w:rsidR="003921EF">
        <w:rPr>
          <w:rFonts w:ascii="Arial" w:hAnsi="Arial" w:cs="Arial"/>
          <w:sz w:val="24"/>
          <w:szCs w:val="24"/>
        </w:rPr>
        <w:t>A</w:t>
      </w:r>
      <w:r w:rsidRPr="00BF1D7A">
        <w:rPr>
          <w:rFonts w:ascii="Arial" w:hAnsi="Arial" w:cs="Arial"/>
          <w:sz w:val="24"/>
          <w:szCs w:val="24"/>
        </w:rPr>
        <w:t xml:space="preserve">void </w:t>
      </w:r>
      <w:r w:rsidR="00AE0542">
        <w:rPr>
          <w:rFonts w:ascii="Arial" w:hAnsi="Arial" w:cs="Arial"/>
          <w:sz w:val="24"/>
          <w:szCs w:val="24"/>
        </w:rPr>
        <w:t>acting like</w:t>
      </w:r>
      <w:r w:rsidRPr="00BF1D7A">
        <w:rPr>
          <w:rFonts w:ascii="Arial" w:hAnsi="Arial" w:cs="Arial"/>
          <w:sz w:val="24"/>
          <w:szCs w:val="24"/>
        </w:rPr>
        <w:t xml:space="preserve"> you've formed a view before hearing all the evidence.</w:t>
      </w:r>
    </w:p>
    <w:p w14:paraId="3260DD4B" w14:textId="77777777" w:rsidR="00BF1D7A" w:rsidRPr="00BF1D7A" w:rsidRDefault="00BF1D7A" w:rsidP="00BF1D7A">
      <w:pPr>
        <w:rPr>
          <w:rFonts w:ascii="Arial" w:hAnsi="Arial" w:cs="Arial"/>
          <w:sz w:val="24"/>
          <w:szCs w:val="24"/>
        </w:rPr>
      </w:pPr>
      <w:r w:rsidRPr="00BF1D7A">
        <w:rPr>
          <w:rFonts w:ascii="Segoe UI Emoji" w:hAnsi="Segoe UI Emoji" w:cs="Segoe UI Emoji"/>
          <w:sz w:val="24"/>
          <w:szCs w:val="24"/>
        </w:rPr>
        <w:t>✅</w:t>
      </w:r>
      <w:r w:rsidRPr="00BF1D7A">
        <w:rPr>
          <w:rFonts w:ascii="Arial" w:hAnsi="Arial" w:cs="Arial"/>
          <w:sz w:val="24"/>
          <w:szCs w:val="24"/>
        </w:rPr>
        <w:t xml:space="preserve"> </w:t>
      </w:r>
      <w:r w:rsidRPr="00BF1D7A">
        <w:rPr>
          <w:rFonts w:ascii="Arial" w:hAnsi="Arial" w:cs="Arial"/>
          <w:b/>
          <w:bCs/>
          <w:sz w:val="24"/>
          <w:szCs w:val="24"/>
        </w:rPr>
        <w:t>Control the room</w:t>
      </w:r>
      <w:r w:rsidRPr="00BF1D7A">
        <w:rPr>
          <w:rFonts w:ascii="Arial" w:hAnsi="Arial" w:cs="Arial"/>
          <w:sz w:val="24"/>
          <w:szCs w:val="24"/>
        </w:rPr>
        <w:t xml:space="preserve"> – good process management is often more important than asking lots of questions.</w:t>
      </w:r>
    </w:p>
    <w:p w14:paraId="49164CAE" w14:textId="77777777" w:rsidR="00BF1D7A" w:rsidRDefault="00BF1D7A" w:rsidP="00BF1D7A">
      <w:pPr>
        <w:rPr>
          <w:rFonts w:ascii="Arial" w:hAnsi="Arial" w:cs="Arial"/>
          <w:sz w:val="24"/>
          <w:szCs w:val="24"/>
        </w:rPr>
      </w:pPr>
      <w:r w:rsidRPr="00BF1D7A">
        <w:rPr>
          <w:rFonts w:ascii="Segoe UI Emoji" w:hAnsi="Segoe UI Emoji" w:cs="Segoe UI Emoji"/>
          <w:sz w:val="24"/>
          <w:szCs w:val="24"/>
        </w:rPr>
        <w:t>✅</w:t>
      </w:r>
      <w:r w:rsidRPr="00BF1D7A">
        <w:rPr>
          <w:rFonts w:ascii="Arial" w:hAnsi="Arial" w:cs="Arial"/>
          <w:sz w:val="24"/>
          <w:szCs w:val="24"/>
        </w:rPr>
        <w:t xml:space="preserve"> </w:t>
      </w:r>
      <w:r w:rsidRPr="00BF1D7A">
        <w:rPr>
          <w:rFonts w:ascii="Arial" w:hAnsi="Arial" w:cs="Arial"/>
          <w:b/>
          <w:bCs/>
          <w:sz w:val="24"/>
          <w:szCs w:val="24"/>
        </w:rPr>
        <w:t>Listen more than you speak</w:t>
      </w:r>
      <w:r w:rsidRPr="00BF1D7A">
        <w:rPr>
          <w:rFonts w:ascii="Arial" w:hAnsi="Arial" w:cs="Arial"/>
          <w:sz w:val="24"/>
          <w:szCs w:val="24"/>
        </w:rPr>
        <w:t xml:space="preserve"> – your primary role is to facilitate a fair hearing.</w:t>
      </w:r>
    </w:p>
    <w:p w14:paraId="147C225B" w14:textId="275F21FF" w:rsidR="00AE0542" w:rsidRPr="0009541F" w:rsidRDefault="00AE0542" w:rsidP="0009541F">
      <w:pPr>
        <w:pStyle w:val="ListParagraph"/>
        <w:numPr>
          <w:ilvl w:val="0"/>
          <w:numId w:val="9"/>
        </w:numPr>
        <w:rPr>
          <w:rFonts w:ascii="Arial" w:hAnsi="Arial" w:cs="Arial"/>
          <w:sz w:val="24"/>
          <w:szCs w:val="24"/>
        </w:rPr>
      </w:pPr>
      <w:r w:rsidRPr="0009541F">
        <w:rPr>
          <w:rFonts w:ascii="Arial" w:hAnsi="Arial" w:cs="Arial"/>
          <w:sz w:val="24"/>
          <w:szCs w:val="24"/>
        </w:rPr>
        <w:t xml:space="preserve">Ask the employee at the end if they are </w:t>
      </w:r>
      <w:proofErr w:type="gramStart"/>
      <w:r w:rsidRPr="0009541F">
        <w:rPr>
          <w:rFonts w:ascii="Arial" w:hAnsi="Arial" w:cs="Arial"/>
          <w:sz w:val="24"/>
          <w:szCs w:val="24"/>
        </w:rPr>
        <w:t>satisfied</w:t>
      </w:r>
      <w:proofErr w:type="gramEnd"/>
      <w:r w:rsidRPr="0009541F">
        <w:rPr>
          <w:rFonts w:ascii="Arial" w:hAnsi="Arial" w:cs="Arial"/>
          <w:sz w:val="24"/>
          <w:szCs w:val="24"/>
        </w:rPr>
        <w:t xml:space="preserve"> they have had an opportunity to make their case.</w:t>
      </w:r>
    </w:p>
    <w:p w14:paraId="77887F28" w14:textId="77777777" w:rsidR="00BF1D7A" w:rsidRPr="00BF1D7A" w:rsidRDefault="00BF1D7A" w:rsidP="00BF1D7A">
      <w:pPr>
        <w:rPr>
          <w:rFonts w:ascii="Arial" w:hAnsi="Arial" w:cs="Arial"/>
          <w:sz w:val="24"/>
          <w:szCs w:val="24"/>
        </w:rPr>
      </w:pPr>
      <w:r w:rsidRPr="00BF1D7A">
        <w:rPr>
          <w:rFonts w:ascii="Segoe UI Emoji" w:hAnsi="Segoe UI Emoji" w:cs="Segoe UI Emoji"/>
          <w:sz w:val="24"/>
          <w:szCs w:val="24"/>
        </w:rPr>
        <w:t>✅</w:t>
      </w:r>
      <w:r w:rsidRPr="00BF1D7A">
        <w:rPr>
          <w:rFonts w:ascii="Arial" w:hAnsi="Arial" w:cs="Arial"/>
          <w:sz w:val="24"/>
          <w:szCs w:val="24"/>
        </w:rPr>
        <w:t xml:space="preserve"> </w:t>
      </w:r>
      <w:r w:rsidRPr="00BF1D7A">
        <w:rPr>
          <w:rFonts w:ascii="Arial" w:hAnsi="Arial" w:cs="Arial"/>
          <w:b/>
          <w:bCs/>
          <w:sz w:val="24"/>
          <w:szCs w:val="24"/>
        </w:rPr>
        <w:t>Focus on evidence, not opinion</w:t>
      </w:r>
      <w:r w:rsidRPr="00BF1D7A">
        <w:rPr>
          <w:rFonts w:ascii="Arial" w:hAnsi="Arial" w:cs="Arial"/>
          <w:sz w:val="24"/>
          <w:szCs w:val="24"/>
        </w:rPr>
        <w:t xml:space="preserve"> – ask "What evidence supports that?" whenever necessary.</w:t>
      </w:r>
    </w:p>
    <w:p w14:paraId="4A831A77" w14:textId="77777777" w:rsidR="00BF1D7A" w:rsidRPr="00BF1D7A" w:rsidRDefault="00BF1D7A" w:rsidP="00BF1D7A">
      <w:pPr>
        <w:rPr>
          <w:rFonts w:ascii="Arial" w:hAnsi="Arial" w:cs="Arial"/>
          <w:sz w:val="24"/>
          <w:szCs w:val="24"/>
        </w:rPr>
      </w:pPr>
      <w:r w:rsidRPr="00BF1D7A">
        <w:rPr>
          <w:rFonts w:ascii="Segoe UI Emoji" w:hAnsi="Segoe UI Emoji" w:cs="Segoe UI Emoji"/>
          <w:sz w:val="24"/>
          <w:szCs w:val="24"/>
        </w:rPr>
        <w:t>✅</w:t>
      </w:r>
      <w:r w:rsidRPr="00BF1D7A">
        <w:rPr>
          <w:rFonts w:ascii="Arial" w:hAnsi="Arial" w:cs="Arial"/>
          <w:sz w:val="24"/>
          <w:szCs w:val="24"/>
        </w:rPr>
        <w:t xml:space="preserve"> </w:t>
      </w:r>
      <w:r w:rsidRPr="00BF1D7A">
        <w:rPr>
          <w:rFonts w:ascii="Arial" w:hAnsi="Arial" w:cs="Arial"/>
          <w:b/>
          <w:bCs/>
          <w:sz w:val="24"/>
          <w:szCs w:val="24"/>
        </w:rPr>
        <w:t>Use adjournments wisely</w:t>
      </w:r>
      <w:r w:rsidRPr="00BF1D7A">
        <w:rPr>
          <w:rFonts w:ascii="Arial" w:hAnsi="Arial" w:cs="Arial"/>
          <w:sz w:val="24"/>
          <w:szCs w:val="24"/>
        </w:rPr>
        <w:t xml:space="preserve"> – a short break can help the panel reflect and avoid rushed decisions.</w:t>
      </w:r>
    </w:p>
    <w:p w14:paraId="229B27AA" w14:textId="7EF2686C" w:rsidR="00BF1D7A" w:rsidRPr="00BF1D7A" w:rsidRDefault="00BF1D7A" w:rsidP="00BF1D7A">
      <w:pPr>
        <w:rPr>
          <w:rFonts w:ascii="Arial" w:hAnsi="Arial" w:cs="Arial"/>
          <w:sz w:val="24"/>
          <w:szCs w:val="24"/>
        </w:rPr>
      </w:pPr>
      <w:r w:rsidRPr="00BF1D7A">
        <w:rPr>
          <w:rFonts w:ascii="Segoe UI Emoji" w:hAnsi="Segoe UI Emoji" w:cs="Segoe UI Emoji"/>
          <w:sz w:val="24"/>
          <w:szCs w:val="24"/>
        </w:rPr>
        <w:t>✅</w:t>
      </w:r>
      <w:r w:rsidRPr="00BF1D7A">
        <w:rPr>
          <w:rFonts w:ascii="Arial" w:hAnsi="Arial" w:cs="Arial"/>
          <w:sz w:val="24"/>
          <w:szCs w:val="24"/>
        </w:rPr>
        <w:t xml:space="preserve"> </w:t>
      </w:r>
      <w:r w:rsidRPr="00BF1D7A">
        <w:rPr>
          <w:rFonts w:ascii="Arial" w:hAnsi="Arial" w:cs="Arial"/>
          <w:b/>
          <w:bCs/>
          <w:sz w:val="24"/>
          <w:szCs w:val="24"/>
        </w:rPr>
        <w:t>Keep sanction separate from culpability</w:t>
      </w:r>
      <w:r w:rsidRPr="00BF1D7A">
        <w:rPr>
          <w:rFonts w:ascii="Arial" w:hAnsi="Arial" w:cs="Arial"/>
          <w:sz w:val="24"/>
          <w:szCs w:val="24"/>
        </w:rPr>
        <w:t xml:space="preserve"> – first decide whether allegations are proven, then consider any sanction.</w:t>
      </w:r>
      <w:r w:rsidR="00AE0542">
        <w:rPr>
          <w:rFonts w:ascii="Arial" w:hAnsi="Arial" w:cs="Arial"/>
          <w:sz w:val="24"/>
          <w:szCs w:val="24"/>
        </w:rPr>
        <w:t xml:space="preserve"> Not all allegations need necessarily be proven for the most severe sanction to apply. Be balanced and honest as a panel about each allegation in turn.</w:t>
      </w:r>
    </w:p>
    <w:p w14:paraId="354D75D5" w14:textId="70F6BC90" w:rsidR="00BF1D7A" w:rsidRPr="00BF1D7A" w:rsidRDefault="00BF1D7A" w:rsidP="00BF1D7A">
      <w:pPr>
        <w:rPr>
          <w:rFonts w:ascii="Arial" w:hAnsi="Arial" w:cs="Arial"/>
          <w:sz w:val="24"/>
          <w:szCs w:val="24"/>
        </w:rPr>
      </w:pPr>
      <w:r w:rsidRPr="00BF1D7A">
        <w:rPr>
          <w:rFonts w:ascii="Segoe UI Emoji" w:hAnsi="Segoe UI Emoji" w:cs="Segoe UI Emoji"/>
          <w:sz w:val="24"/>
          <w:szCs w:val="24"/>
        </w:rPr>
        <w:t>✅</w:t>
      </w:r>
      <w:r w:rsidRPr="00BF1D7A">
        <w:rPr>
          <w:rFonts w:ascii="Arial" w:hAnsi="Arial" w:cs="Arial"/>
          <w:sz w:val="24"/>
          <w:szCs w:val="24"/>
        </w:rPr>
        <w:t xml:space="preserve"> </w:t>
      </w:r>
      <w:r w:rsidRPr="00BF1D7A">
        <w:rPr>
          <w:rFonts w:ascii="Arial" w:hAnsi="Arial" w:cs="Arial"/>
          <w:b/>
          <w:bCs/>
          <w:sz w:val="24"/>
          <w:szCs w:val="24"/>
        </w:rPr>
        <w:t>Be proportionate</w:t>
      </w:r>
      <w:r w:rsidRPr="00BF1D7A">
        <w:rPr>
          <w:rFonts w:ascii="Arial" w:hAnsi="Arial" w:cs="Arial"/>
          <w:sz w:val="24"/>
          <w:szCs w:val="24"/>
        </w:rPr>
        <w:t xml:space="preserve"> – consider consistency with previous cases where appropriate, while treating each case on its own merits.</w:t>
      </w:r>
      <w:r w:rsidR="00AE0542">
        <w:rPr>
          <w:rFonts w:ascii="Arial" w:hAnsi="Arial" w:cs="Arial"/>
          <w:sz w:val="24"/>
          <w:szCs w:val="24"/>
        </w:rPr>
        <w:t xml:space="preserve"> The HR Adviser will advise on this.</w:t>
      </w:r>
    </w:p>
    <w:p w14:paraId="77AE3462" w14:textId="77777777" w:rsidR="00BF1D7A" w:rsidRPr="00BF1D7A" w:rsidRDefault="00BF1D7A" w:rsidP="00BF1D7A">
      <w:pPr>
        <w:rPr>
          <w:rFonts w:ascii="Arial" w:hAnsi="Arial" w:cs="Arial"/>
          <w:sz w:val="24"/>
          <w:szCs w:val="24"/>
        </w:rPr>
      </w:pPr>
      <w:r w:rsidRPr="00BF1D7A">
        <w:rPr>
          <w:rFonts w:ascii="Segoe UI Emoji" w:hAnsi="Segoe UI Emoji" w:cs="Segoe UI Emoji"/>
          <w:sz w:val="24"/>
          <w:szCs w:val="24"/>
        </w:rPr>
        <w:t>✅</w:t>
      </w:r>
      <w:r w:rsidRPr="00BF1D7A">
        <w:rPr>
          <w:rFonts w:ascii="Arial" w:hAnsi="Arial" w:cs="Arial"/>
          <w:sz w:val="24"/>
          <w:szCs w:val="24"/>
        </w:rPr>
        <w:t xml:space="preserve"> </w:t>
      </w:r>
      <w:r w:rsidRPr="00BF1D7A">
        <w:rPr>
          <w:rFonts w:ascii="Arial" w:hAnsi="Arial" w:cs="Arial"/>
          <w:b/>
          <w:bCs/>
          <w:sz w:val="24"/>
          <w:szCs w:val="24"/>
        </w:rPr>
        <w:t>Record the rationale</w:t>
      </w:r>
      <w:r w:rsidRPr="00BF1D7A">
        <w:rPr>
          <w:rFonts w:ascii="Arial" w:hAnsi="Arial" w:cs="Arial"/>
          <w:sz w:val="24"/>
          <w:szCs w:val="24"/>
        </w:rPr>
        <w:t xml:space="preserve"> – a well-documented decision is easier to explain and defend if challenged.</w:t>
      </w:r>
    </w:p>
    <w:p w14:paraId="711C82CB" w14:textId="77777777" w:rsidR="00BF1D7A" w:rsidRPr="00BF1D7A" w:rsidRDefault="00BF1D7A" w:rsidP="00BF1D7A">
      <w:pPr>
        <w:rPr>
          <w:rFonts w:ascii="Arial" w:hAnsi="Arial" w:cs="Arial"/>
          <w:b/>
          <w:bCs/>
          <w:sz w:val="24"/>
          <w:szCs w:val="24"/>
        </w:rPr>
      </w:pPr>
      <w:r w:rsidRPr="00BF1D7A">
        <w:rPr>
          <w:rFonts w:ascii="Arial" w:hAnsi="Arial" w:cs="Arial"/>
          <w:b/>
          <w:bCs/>
          <w:sz w:val="24"/>
          <w:szCs w:val="24"/>
        </w:rPr>
        <w:t>Common Pitfalls to Avoid</w:t>
      </w:r>
    </w:p>
    <w:p w14:paraId="6DD294DD" w14:textId="77777777" w:rsidR="00BF1D7A" w:rsidRPr="00BF1D7A" w:rsidRDefault="00BF1D7A" w:rsidP="00BF1D7A">
      <w:pPr>
        <w:numPr>
          <w:ilvl w:val="0"/>
          <w:numId w:val="6"/>
        </w:numPr>
        <w:rPr>
          <w:rFonts w:ascii="Arial" w:hAnsi="Arial" w:cs="Arial"/>
          <w:sz w:val="24"/>
          <w:szCs w:val="24"/>
        </w:rPr>
      </w:pPr>
      <w:r w:rsidRPr="00BF1D7A">
        <w:rPr>
          <w:rFonts w:ascii="Arial" w:hAnsi="Arial" w:cs="Arial"/>
          <w:sz w:val="24"/>
          <w:szCs w:val="24"/>
        </w:rPr>
        <w:t>Appearing to take sides.</w:t>
      </w:r>
    </w:p>
    <w:p w14:paraId="42A5CA83" w14:textId="77777777" w:rsidR="00BF1D7A" w:rsidRPr="00BF1D7A" w:rsidRDefault="00BF1D7A" w:rsidP="00BF1D7A">
      <w:pPr>
        <w:numPr>
          <w:ilvl w:val="0"/>
          <w:numId w:val="6"/>
        </w:numPr>
        <w:rPr>
          <w:rFonts w:ascii="Arial" w:hAnsi="Arial" w:cs="Arial"/>
          <w:sz w:val="24"/>
          <w:szCs w:val="24"/>
        </w:rPr>
      </w:pPr>
      <w:r w:rsidRPr="00BF1D7A">
        <w:rPr>
          <w:rFonts w:ascii="Arial" w:hAnsi="Arial" w:cs="Arial"/>
          <w:sz w:val="24"/>
          <w:szCs w:val="24"/>
        </w:rPr>
        <w:t>Allowing the hearing to drift into unrelated issues.</w:t>
      </w:r>
    </w:p>
    <w:p w14:paraId="6D56D08A" w14:textId="77777777" w:rsidR="00BF1D7A" w:rsidRPr="00BF1D7A" w:rsidRDefault="00BF1D7A" w:rsidP="00BF1D7A">
      <w:pPr>
        <w:numPr>
          <w:ilvl w:val="0"/>
          <w:numId w:val="6"/>
        </w:numPr>
        <w:rPr>
          <w:rFonts w:ascii="Arial" w:hAnsi="Arial" w:cs="Arial"/>
          <w:sz w:val="24"/>
          <w:szCs w:val="24"/>
        </w:rPr>
      </w:pPr>
      <w:r w:rsidRPr="00BF1D7A">
        <w:rPr>
          <w:rFonts w:ascii="Arial" w:hAnsi="Arial" w:cs="Arial"/>
          <w:sz w:val="24"/>
          <w:szCs w:val="24"/>
        </w:rPr>
        <w:t>Relying on information not presented during the hearing.</w:t>
      </w:r>
    </w:p>
    <w:p w14:paraId="368B2CE1" w14:textId="77777777" w:rsidR="00BF1D7A" w:rsidRPr="00BF1D7A" w:rsidRDefault="00BF1D7A" w:rsidP="00BF1D7A">
      <w:pPr>
        <w:numPr>
          <w:ilvl w:val="0"/>
          <w:numId w:val="6"/>
        </w:numPr>
        <w:rPr>
          <w:rFonts w:ascii="Arial" w:hAnsi="Arial" w:cs="Arial"/>
          <w:sz w:val="24"/>
          <w:szCs w:val="24"/>
        </w:rPr>
      </w:pPr>
      <w:r w:rsidRPr="00BF1D7A">
        <w:rPr>
          <w:rFonts w:ascii="Arial" w:hAnsi="Arial" w:cs="Arial"/>
          <w:sz w:val="24"/>
          <w:szCs w:val="24"/>
        </w:rPr>
        <w:t>Interrupting excessively or rushing witnesses.</w:t>
      </w:r>
    </w:p>
    <w:p w14:paraId="14457933" w14:textId="77777777" w:rsidR="00BF1D7A" w:rsidRPr="00BF1D7A" w:rsidRDefault="00BF1D7A" w:rsidP="00BF1D7A">
      <w:pPr>
        <w:numPr>
          <w:ilvl w:val="0"/>
          <w:numId w:val="6"/>
        </w:numPr>
        <w:rPr>
          <w:rFonts w:ascii="Arial" w:hAnsi="Arial" w:cs="Arial"/>
          <w:sz w:val="24"/>
          <w:szCs w:val="24"/>
        </w:rPr>
      </w:pPr>
      <w:r w:rsidRPr="00BF1D7A">
        <w:rPr>
          <w:rFonts w:ascii="Arial" w:hAnsi="Arial" w:cs="Arial"/>
          <w:sz w:val="24"/>
          <w:szCs w:val="24"/>
        </w:rPr>
        <w:t>Failing to consider mitigation before determining an outcome.</w:t>
      </w:r>
    </w:p>
    <w:p w14:paraId="48475B9D" w14:textId="77777777" w:rsidR="00BF1D7A" w:rsidRPr="00BF1D7A" w:rsidRDefault="00BF1D7A" w:rsidP="00BF1D7A">
      <w:pPr>
        <w:rPr>
          <w:rFonts w:ascii="Arial" w:hAnsi="Arial" w:cs="Arial"/>
          <w:sz w:val="24"/>
          <w:szCs w:val="24"/>
        </w:rPr>
      </w:pPr>
      <w:r w:rsidRPr="00BF1D7A">
        <w:rPr>
          <w:rFonts w:ascii="Arial" w:hAnsi="Arial" w:cs="Arial"/>
          <w:b/>
          <w:bCs/>
          <w:sz w:val="24"/>
          <w:szCs w:val="24"/>
        </w:rPr>
        <w:t>Remember:</w:t>
      </w:r>
      <w:r w:rsidRPr="00BF1D7A">
        <w:rPr>
          <w:rFonts w:ascii="Arial" w:hAnsi="Arial" w:cs="Arial"/>
          <w:sz w:val="24"/>
          <w:szCs w:val="24"/>
        </w:rPr>
        <w:t xml:space="preserve"> The test of a good Chair is not whether everyone agrees with the outcome, but whether everyone feels they were heard and that the process was fair.</w:t>
      </w:r>
    </w:p>
    <w:p w14:paraId="0300B7F2" w14:textId="77777777" w:rsidR="003436A0" w:rsidRDefault="003436A0"/>
    <w:sectPr w:rsidR="00343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0071D"/>
    <w:multiLevelType w:val="hybridMultilevel"/>
    <w:tmpl w:val="54A47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E71AC"/>
    <w:multiLevelType w:val="multilevel"/>
    <w:tmpl w:val="5F34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57FD6"/>
    <w:multiLevelType w:val="multilevel"/>
    <w:tmpl w:val="3F46A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367ADE"/>
    <w:multiLevelType w:val="multilevel"/>
    <w:tmpl w:val="E7762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B7271"/>
    <w:multiLevelType w:val="multilevel"/>
    <w:tmpl w:val="3F8E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6E6ED7"/>
    <w:multiLevelType w:val="multilevel"/>
    <w:tmpl w:val="D518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E3BD7"/>
    <w:multiLevelType w:val="hybridMultilevel"/>
    <w:tmpl w:val="D80E1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13692C"/>
    <w:multiLevelType w:val="hybridMultilevel"/>
    <w:tmpl w:val="FDF8C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A3DB3"/>
    <w:multiLevelType w:val="multilevel"/>
    <w:tmpl w:val="71EC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E91F9A"/>
    <w:multiLevelType w:val="hybridMultilevel"/>
    <w:tmpl w:val="D08056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5525398">
    <w:abstractNumId w:val="5"/>
  </w:num>
  <w:num w:numId="2" w16cid:durableId="677970887">
    <w:abstractNumId w:val="8"/>
  </w:num>
  <w:num w:numId="3" w16cid:durableId="1245996376">
    <w:abstractNumId w:val="1"/>
  </w:num>
  <w:num w:numId="4" w16cid:durableId="1309896232">
    <w:abstractNumId w:val="2"/>
  </w:num>
  <w:num w:numId="5" w16cid:durableId="813106327">
    <w:abstractNumId w:val="3"/>
  </w:num>
  <w:num w:numId="6" w16cid:durableId="459153130">
    <w:abstractNumId w:val="4"/>
  </w:num>
  <w:num w:numId="7" w16cid:durableId="505290220">
    <w:abstractNumId w:val="0"/>
  </w:num>
  <w:num w:numId="8" w16cid:durableId="365251377">
    <w:abstractNumId w:val="6"/>
  </w:num>
  <w:num w:numId="9" w16cid:durableId="896548053">
    <w:abstractNumId w:val="7"/>
  </w:num>
  <w:num w:numId="10" w16cid:durableId="7565638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7A"/>
    <w:rsid w:val="00092AE2"/>
    <w:rsid w:val="0009541F"/>
    <w:rsid w:val="001266C5"/>
    <w:rsid w:val="00184A5A"/>
    <w:rsid w:val="00250ABD"/>
    <w:rsid w:val="003436A0"/>
    <w:rsid w:val="003470ED"/>
    <w:rsid w:val="003921EF"/>
    <w:rsid w:val="006C7E05"/>
    <w:rsid w:val="007053D4"/>
    <w:rsid w:val="007D03BC"/>
    <w:rsid w:val="00961111"/>
    <w:rsid w:val="00AE0542"/>
    <w:rsid w:val="00B1108F"/>
    <w:rsid w:val="00BF1D7A"/>
    <w:rsid w:val="00CF777F"/>
    <w:rsid w:val="00DB33CE"/>
    <w:rsid w:val="00F01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1583"/>
  <w15:chartTrackingRefBased/>
  <w15:docId w15:val="{258D1B06-4BF8-4A16-A88A-846B09D75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1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1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D7A"/>
    <w:rPr>
      <w:rFonts w:eastAsiaTheme="majorEastAsia" w:cstheme="majorBidi"/>
      <w:color w:val="272727" w:themeColor="text1" w:themeTint="D8"/>
    </w:rPr>
  </w:style>
  <w:style w:type="paragraph" w:styleId="Title">
    <w:name w:val="Title"/>
    <w:basedOn w:val="Normal"/>
    <w:next w:val="Normal"/>
    <w:link w:val="TitleChar"/>
    <w:uiPriority w:val="10"/>
    <w:qFormat/>
    <w:rsid w:val="00BF1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D7A"/>
    <w:pPr>
      <w:spacing w:before="160"/>
      <w:jc w:val="center"/>
    </w:pPr>
    <w:rPr>
      <w:i/>
      <w:iCs/>
      <w:color w:val="404040" w:themeColor="text1" w:themeTint="BF"/>
    </w:rPr>
  </w:style>
  <w:style w:type="character" w:customStyle="1" w:styleId="QuoteChar">
    <w:name w:val="Quote Char"/>
    <w:basedOn w:val="DefaultParagraphFont"/>
    <w:link w:val="Quote"/>
    <w:uiPriority w:val="29"/>
    <w:rsid w:val="00BF1D7A"/>
    <w:rPr>
      <w:i/>
      <w:iCs/>
      <w:color w:val="404040" w:themeColor="text1" w:themeTint="BF"/>
    </w:rPr>
  </w:style>
  <w:style w:type="paragraph" w:styleId="ListParagraph">
    <w:name w:val="List Paragraph"/>
    <w:basedOn w:val="Normal"/>
    <w:uiPriority w:val="34"/>
    <w:qFormat/>
    <w:rsid w:val="00BF1D7A"/>
    <w:pPr>
      <w:ind w:left="720"/>
      <w:contextualSpacing/>
    </w:pPr>
  </w:style>
  <w:style w:type="character" w:styleId="IntenseEmphasis">
    <w:name w:val="Intense Emphasis"/>
    <w:basedOn w:val="DefaultParagraphFont"/>
    <w:uiPriority w:val="21"/>
    <w:qFormat/>
    <w:rsid w:val="00BF1D7A"/>
    <w:rPr>
      <w:i/>
      <w:iCs/>
      <w:color w:val="0F4761" w:themeColor="accent1" w:themeShade="BF"/>
    </w:rPr>
  </w:style>
  <w:style w:type="paragraph" w:styleId="IntenseQuote">
    <w:name w:val="Intense Quote"/>
    <w:basedOn w:val="Normal"/>
    <w:next w:val="Normal"/>
    <w:link w:val="IntenseQuoteChar"/>
    <w:uiPriority w:val="30"/>
    <w:qFormat/>
    <w:rsid w:val="00BF1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D7A"/>
    <w:rPr>
      <w:i/>
      <w:iCs/>
      <w:color w:val="0F4761" w:themeColor="accent1" w:themeShade="BF"/>
    </w:rPr>
  </w:style>
  <w:style w:type="character" w:styleId="IntenseReference">
    <w:name w:val="Intense Reference"/>
    <w:basedOn w:val="DefaultParagraphFont"/>
    <w:uiPriority w:val="32"/>
    <w:qFormat/>
    <w:rsid w:val="00BF1D7A"/>
    <w:rPr>
      <w:b/>
      <w:bCs/>
      <w:smallCaps/>
      <w:color w:val="0F4761" w:themeColor="accent1" w:themeShade="BF"/>
      <w:spacing w:val="5"/>
    </w:rPr>
  </w:style>
  <w:style w:type="character" w:styleId="Hyperlink">
    <w:name w:val="Hyperlink"/>
    <w:basedOn w:val="DefaultParagraphFont"/>
    <w:uiPriority w:val="99"/>
    <w:unhideWhenUsed/>
    <w:rsid w:val="003921EF"/>
    <w:rPr>
      <w:color w:val="467886" w:themeColor="hyperlink"/>
      <w:u w:val="single"/>
    </w:rPr>
  </w:style>
  <w:style w:type="character" w:styleId="UnresolvedMention">
    <w:name w:val="Unresolved Mention"/>
    <w:basedOn w:val="DefaultParagraphFont"/>
    <w:uiPriority w:val="99"/>
    <w:semiHidden/>
    <w:unhideWhenUsed/>
    <w:rsid w:val="003921EF"/>
    <w:rPr>
      <w:color w:val="605E5C"/>
      <w:shd w:val="clear" w:color="auto" w:fill="E1DFDD"/>
    </w:rPr>
  </w:style>
  <w:style w:type="paragraph" w:styleId="Revision">
    <w:name w:val="Revision"/>
    <w:hidden/>
    <w:uiPriority w:val="99"/>
    <w:semiHidden/>
    <w:rsid w:val="00250ABD"/>
    <w:pPr>
      <w:spacing w:after="0" w:line="240" w:lineRule="auto"/>
    </w:pPr>
  </w:style>
  <w:style w:type="character" w:styleId="CommentReference">
    <w:name w:val="annotation reference"/>
    <w:basedOn w:val="DefaultParagraphFont"/>
    <w:uiPriority w:val="99"/>
    <w:semiHidden/>
    <w:unhideWhenUsed/>
    <w:rsid w:val="00250ABD"/>
    <w:rPr>
      <w:sz w:val="16"/>
      <w:szCs w:val="16"/>
    </w:rPr>
  </w:style>
  <w:style w:type="paragraph" w:styleId="CommentText">
    <w:name w:val="annotation text"/>
    <w:basedOn w:val="Normal"/>
    <w:link w:val="CommentTextChar"/>
    <w:uiPriority w:val="99"/>
    <w:unhideWhenUsed/>
    <w:rsid w:val="00250ABD"/>
    <w:pPr>
      <w:spacing w:line="240" w:lineRule="auto"/>
    </w:pPr>
    <w:rPr>
      <w:sz w:val="20"/>
      <w:szCs w:val="20"/>
    </w:rPr>
  </w:style>
  <w:style w:type="character" w:customStyle="1" w:styleId="CommentTextChar">
    <w:name w:val="Comment Text Char"/>
    <w:basedOn w:val="DefaultParagraphFont"/>
    <w:link w:val="CommentText"/>
    <w:uiPriority w:val="99"/>
    <w:rsid w:val="00250ABD"/>
    <w:rPr>
      <w:sz w:val="20"/>
      <w:szCs w:val="20"/>
    </w:rPr>
  </w:style>
  <w:style w:type="paragraph" w:styleId="CommentSubject">
    <w:name w:val="annotation subject"/>
    <w:basedOn w:val="CommentText"/>
    <w:next w:val="CommentText"/>
    <w:link w:val="CommentSubjectChar"/>
    <w:uiPriority w:val="99"/>
    <w:semiHidden/>
    <w:unhideWhenUsed/>
    <w:rsid w:val="00250ABD"/>
    <w:rPr>
      <w:b/>
      <w:bCs/>
    </w:rPr>
  </w:style>
  <w:style w:type="character" w:customStyle="1" w:styleId="CommentSubjectChar">
    <w:name w:val="Comment Subject Char"/>
    <w:basedOn w:val="CommentTextChar"/>
    <w:link w:val="CommentSubject"/>
    <w:uiPriority w:val="99"/>
    <w:semiHidden/>
    <w:rsid w:val="00250ABD"/>
    <w:rPr>
      <w:b/>
      <w:bCs/>
      <w:sz w:val="20"/>
      <w:szCs w:val="20"/>
    </w:rPr>
  </w:style>
  <w:style w:type="character" w:styleId="FollowedHyperlink">
    <w:name w:val="FollowedHyperlink"/>
    <w:basedOn w:val="DefaultParagraphFont"/>
    <w:uiPriority w:val="99"/>
    <w:semiHidden/>
    <w:unhideWhenUsed/>
    <w:rsid w:val="00250A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ttinghamschools.org.uk/media/gtvdsdoj/disciplinary-and-appeals-order-of-proceeding.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1575</Words>
  <Characters>8980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2</cp:revision>
  <dcterms:created xsi:type="dcterms:W3CDTF">2026-08-10T07:47:00Z</dcterms:created>
  <dcterms:modified xsi:type="dcterms:W3CDTF">2026-08-10T07:47:00Z</dcterms:modified>
</cp:coreProperties>
</file>